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0769" w14:textId="77777777" w:rsidR="00B42BD6" w:rsidRPr="00192C27" w:rsidRDefault="00000000" w:rsidP="00B42BD6">
      <w:pPr>
        <w:pStyle w:val="Title"/>
        <w:spacing w:after="0"/>
        <w:rPr>
          <w:rFonts w:ascii="Garamond" w:hAnsi="Garamond"/>
        </w:rPr>
      </w:pPr>
      <w:r w:rsidRPr="00192C27">
        <w:rPr>
          <w:rFonts w:ascii="Garamond" w:hAnsi="Garamond"/>
        </w:rPr>
        <w:t xml:space="preserve">SOCI 269  </w:t>
      </w:r>
    </w:p>
    <w:p w14:paraId="089B8609" w14:textId="77777777" w:rsidR="00B42BD6" w:rsidRPr="00192C27" w:rsidRDefault="00000000" w:rsidP="00B42BD6">
      <w:pPr>
        <w:pStyle w:val="Title"/>
        <w:spacing w:after="0"/>
        <w:rPr>
          <w:rFonts w:ascii="Garamond" w:hAnsi="Garamond"/>
        </w:rPr>
      </w:pPr>
      <w:r w:rsidRPr="00192C27">
        <w:rPr>
          <w:rFonts w:ascii="Garamond" w:hAnsi="Garamond"/>
        </w:rPr>
        <w:t>An Introduction to Quantitative Sociology</w:t>
      </w:r>
    </w:p>
    <w:p w14:paraId="780F9163" w14:textId="6B2F173E" w:rsidR="007379D5" w:rsidRPr="00192C27" w:rsidRDefault="00000000" w:rsidP="00B42BD6">
      <w:pPr>
        <w:pStyle w:val="Title"/>
        <w:spacing w:after="0"/>
        <w:rPr>
          <w:rFonts w:ascii="Garamond" w:hAnsi="Garamond"/>
          <w:i/>
          <w:iCs/>
        </w:rPr>
      </w:pPr>
      <w:r w:rsidRPr="00192C27">
        <w:rPr>
          <w:rFonts w:ascii="Garamond" w:hAnsi="Garamond"/>
          <w:i/>
          <w:iCs/>
        </w:rPr>
        <w:t>Final Presentation &amp; Term Paper</w:t>
      </w:r>
    </w:p>
    <w:p w14:paraId="3786D57D" w14:textId="77777777" w:rsidR="00B42BD6" w:rsidRPr="00192C27" w:rsidRDefault="00B42BD6" w:rsidP="00B42BD6">
      <w:pPr>
        <w:pStyle w:val="Subtitle"/>
        <w:spacing w:after="0"/>
        <w:jc w:val="center"/>
        <w:rPr>
          <w:rFonts w:ascii="Garamond" w:hAnsi="Garamond"/>
        </w:rPr>
      </w:pPr>
    </w:p>
    <w:p w14:paraId="032A3A1F" w14:textId="66787E01" w:rsidR="00B42BD6" w:rsidRPr="00192C27" w:rsidRDefault="00000000" w:rsidP="00B42BD6">
      <w:pPr>
        <w:pStyle w:val="Subtitle"/>
        <w:spacing w:after="0"/>
        <w:jc w:val="center"/>
        <w:rPr>
          <w:rFonts w:ascii="Garamond" w:hAnsi="Garamond"/>
        </w:rPr>
      </w:pPr>
      <w:r w:rsidRPr="00192C27">
        <w:rPr>
          <w:rFonts w:ascii="Garamond" w:hAnsi="Garamond"/>
        </w:rPr>
        <w:t xml:space="preserve">Sakeef M. Karim  </w:t>
      </w:r>
    </w:p>
    <w:p w14:paraId="08498B30" w14:textId="480F0471" w:rsidR="007379D5" w:rsidRPr="00192C27" w:rsidRDefault="00000000" w:rsidP="00B42BD6">
      <w:pPr>
        <w:pStyle w:val="Subtitle"/>
        <w:spacing w:after="0"/>
        <w:jc w:val="center"/>
        <w:rPr>
          <w:rFonts w:ascii="Garamond" w:hAnsi="Garamond"/>
        </w:rPr>
      </w:pPr>
      <w:r w:rsidRPr="00192C27">
        <w:rPr>
          <w:rFonts w:ascii="Garamond" w:hAnsi="Garamond"/>
          <w:i/>
          <w:iCs/>
        </w:rPr>
        <w:t>Amherst College</w:t>
      </w:r>
    </w:p>
    <w:p w14:paraId="086D6C75" w14:textId="77777777" w:rsidR="007379D5" w:rsidRPr="00192C27" w:rsidRDefault="00000000" w:rsidP="00B42BD6">
      <w:pPr>
        <w:pStyle w:val="Heading2"/>
        <w:spacing w:after="0"/>
        <w:rPr>
          <w:rFonts w:ascii="Garamond" w:hAnsi="Garamond"/>
        </w:rPr>
      </w:pPr>
      <w:bookmarkStart w:id="0" w:name="the-term-paper"/>
      <w:r w:rsidRPr="00192C27">
        <w:rPr>
          <w:rFonts w:ascii="Garamond" w:hAnsi="Garamond"/>
        </w:rPr>
        <w:t>The Term Paper</w:t>
      </w:r>
    </w:p>
    <w:p w14:paraId="68E68AEF" w14:textId="77777777" w:rsidR="007379D5" w:rsidRPr="00192C27" w:rsidRDefault="00000000" w:rsidP="00B42BD6">
      <w:pPr>
        <w:pStyle w:val="FirstParagraph"/>
        <w:spacing w:after="0"/>
        <w:rPr>
          <w:rFonts w:ascii="Garamond" w:hAnsi="Garamond"/>
        </w:rPr>
      </w:pPr>
      <w:r w:rsidRPr="00192C27">
        <w:rPr>
          <w:rFonts w:ascii="Garamond" w:hAnsi="Garamond"/>
        </w:rPr>
        <w:t xml:space="preserve">Drawing on the applied examples featured in </w:t>
      </w:r>
      <w:hyperlink r:id="rId7" w:anchor="moduleii">
        <w:r w:rsidR="007379D5" w:rsidRPr="00192C27">
          <w:rPr>
            <w:rStyle w:val="Hyperlink"/>
            <w:rFonts w:ascii="Garamond" w:hAnsi="Garamond"/>
          </w:rPr>
          <w:t>Module II</w:t>
        </w:r>
      </w:hyperlink>
      <w:r w:rsidRPr="00192C27">
        <w:rPr>
          <w:rFonts w:ascii="Garamond" w:hAnsi="Garamond"/>
        </w:rPr>
        <w:t xml:space="preserve"> of our class, students must submit a </w:t>
      </w:r>
      <w:r w:rsidRPr="00192C27">
        <w:rPr>
          <w:rFonts w:ascii="Garamond" w:hAnsi="Garamond"/>
          <w:b/>
          <w:bCs/>
        </w:rPr>
        <w:t>8-12 page</w:t>
      </w:r>
      <w:r w:rsidRPr="00192C27">
        <w:rPr>
          <w:rFonts w:ascii="Garamond" w:hAnsi="Garamond"/>
        </w:rPr>
        <w:t xml:space="preserve"> term paper on a topic related to </w:t>
      </w:r>
      <w:r w:rsidRPr="00192C27">
        <w:rPr>
          <w:rFonts w:ascii="Garamond" w:hAnsi="Garamond"/>
          <w:i/>
          <w:iCs/>
        </w:rPr>
        <w:t>one</w:t>
      </w:r>
      <w:r w:rsidRPr="00192C27">
        <w:rPr>
          <w:rFonts w:ascii="Garamond" w:hAnsi="Garamond"/>
        </w:rPr>
        <w:t xml:space="preserve"> of the following areas of sociological inquiry:</w:t>
      </w:r>
    </w:p>
    <w:p w14:paraId="6F6CE922" w14:textId="77777777" w:rsidR="007379D5" w:rsidRPr="00192C27" w:rsidRDefault="007379D5" w:rsidP="00B42BD6">
      <w:pPr>
        <w:pStyle w:val="BodyText"/>
        <w:spacing w:after="0"/>
        <w:jc w:val="center"/>
        <w:rPr>
          <w:rFonts w:ascii="Garamond" w:hAnsi="Garamond"/>
        </w:rPr>
      </w:pPr>
      <w:hyperlink r:id="rId8">
        <w:r w:rsidRPr="00192C27">
          <w:rPr>
            <w:rStyle w:val="Hyperlink"/>
            <w:rFonts w:ascii="Garamond" w:hAnsi="Garamond"/>
            <w:i/>
            <w:iCs/>
          </w:rPr>
          <w:t>Race, Ethnicity and Nation</w:t>
        </w:r>
      </w:hyperlink>
    </w:p>
    <w:p w14:paraId="4038B649" w14:textId="77777777" w:rsidR="007379D5" w:rsidRPr="00192C27" w:rsidRDefault="007379D5" w:rsidP="00B42BD6">
      <w:pPr>
        <w:pStyle w:val="BodyText"/>
        <w:spacing w:after="0"/>
        <w:jc w:val="center"/>
        <w:rPr>
          <w:rFonts w:ascii="Garamond" w:hAnsi="Garamond"/>
        </w:rPr>
      </w:pPr>
      <w:hyperlink r:id="rId9">
        <w:r w:rsidRPr="00192C27">
          <w:rPr>
            <w:rStyle w:val="Hyperlink"/>
            <w:rFonts w:ascii="Garamond" w:hAnsi="Garamond"/>
            <w:i/>
            <w:iCs/>
          </w:rPr>
          <w:t>Gender and Sexuality</w:t>
        </w:r>
      </w:hyperlink>
    </w:p>
    <w:p w14:paraId="5AB5EECD" w14:textId="77777777" w:rsidR="007379D5" w:rsidRPr="00192C27" w:rsidRDefault="007379D5" w:rsidP="00B42BD6">
      <w:pPr>
        <w:pStyle w:val="BodyText"/>
        <w:spacing w:after="0"/>
        <w:jc w:val="center"/>
        <w:rPr>
          <w:rFonts w:ascii="Garamond" w:hAnsi="Garamond"/>
        </w:rPr>
      </w:pPr>
      <w:hyperlink r:id="rId10">
        <w:r w:rsidRPr="00192C27">
          <w:rPr>
            <w:rStyle w:val="Hyperlink"/>
            <w:rFonts w:ascii="Garamond" w:hAnsi="Garamond"/>
            <w:i/>
            <w:iCs/>
          </w:rPr>
          <w:t>Culture</w:t>
        </w:r>
      </w:hyperlink>
    </w:p>
    <w:p w14:paraId="109717FA" w14:textId="02458EF2" w:rsidR="007379D5" w:rsidRPr="00192C27" w:rsidRDefault="00000000" w:rsidP="00B42BD6">
      <w:pPr>
        <w:pStyle w:val="BodyText"/>
        <w:spacing w:after="0"/>
        <w:rPr>
          <w:rFonts w:ascii="Garamond" w:hAnsi="Garamond"/>
        </w:rPr>
      </w:pPr>
      <w:r w:rsidRPr="00192C27">
        <w:rPr>
          <w:rFonts w:ascii="Garamond" w:hAnsi="Garamond"/>
        </w:rPr>
        <w:t xml:space="preserve">To earn an A, students must also submit a companion data visualization using data from the </w:t>
      </w:r>
      <w:r w:rsidRPr="00192C27">
        <w:rPr>
          <w:rFonts w:ascii="Garamond" w:hAnsi="Garamond"/>
          <w:i/>
          <w:iCs/>
        </w:rPr>
        <w:t>General Social Survey</w:t>
      </w:r>
      <w:r w:rsidRPr="00192C27">
        <w:rPr>
          <w:rFonts w:ascii="Garamond" w:hAnsi="Garamond"/>
        </w:rPr>
        <w:t xml:space="preserve"> Cumulative Data File or one of three three-wave GSS panels</w:t>
      </w:r>
      <w:r w:rsidR="004E69E5">
        <w:rPr>
          <w:rFonts w:ascii="Garamond" w:hAnsi="Garamond"/>
        </w:rPr>
        <w:t>.</w:t>
      </w:r>
      <w:r w:rsidRPr="00192C27">
        <w:rPr>
          <w:rStyle w:val="FootnoteReference"/>
          <w:rFonts w:ascii="Garamond" w:hAnsi="Garamond"/>
        </w:rPr>
        <w:footnoteReference w:id="1"/>
      </w:r>
      <w:r w:rsidRPr="00192C27">
        <w:rPr>
          <w:rFonts w:ascii="Garamond" w:hAnsi="Garamond"/>
        </w:rPr>
        <w:t xml:space="preserve"> Students are free to create this visualization in either </w:t>
      </w:r>
      <w:r w:rsidRPr="00192C27">
        <w:rPr>
          <w:rFonts w:ascii="Garamond" w:hAnsi="Garamond"/>
          <w:noProof/>
        </w:rPr>
        <w:drawing>
          <wp:inline distT="0" distB="0" distL="0" distR="0" wp14:anchorId="502AA468" wp14:editId="0EF210D0">
            <wp:extent cx="177593" cy="157162"/>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269-Assignment-3_files/figure-docx/fa-icon-f9b1e10a98da7ecacbe3e43ca573a3e4.png"/>
                    <pic:cNvPicPr>
                      <a:picLocks noChangeAspect="1" noChangeArrowheads="1"/>
                    </pic:cNvPicPr>
                  </pic:nvPicPr>
                  <pic:blipFill>
                    <a:blip r:embed="rId11"/>
                    <a:stretch>
                      <a:fillRect/>
                    </a:stretch>
                  </pic:blipFill>
                  <pic:spPr bwMode="auto">
                    <a:xfrm>
                      <a:off x="0" y="0"/>
                      <a:ext cx="177593" cy="157162"/>
                    </a:xfrm>
                    <a:prstGeom prst="rect">
                      <a:avLst/>
                    </a:prstGeom>
                    <a:noFill/>
                    <a:ln w="9525">
                      <a:noFill/>
                      <a:headEnd/>
                      <a:tailEnd/>
                    </a:ln>
                  </pic:spPr>
                </pic:pic>
              </a:graphicData>
            </a:graphic>
          </wp:inline>
        </w:drawing>
      </w:r>
      <w:r w:rsidRPr="00192C27">
        <w:rPr>
          <w:rFonts w:ascii="Garamond" w:hAnsi="Garamond"/>
        </w:rPr>
        <w:t xml:space="preserve"> or </w:t>
      </w:r>
      <w:r w:rsidRPr="00192C27">
        <w:rPr>
          <w:rStyle w:val="VerbatimChar"/>
          <w:rFonts w:ascii="Garamond" w:hAnsi="Garamond"/>
        </w:rPr>
        <w:t>Python</w:t>
      </w:r>
      <w:r w:rsidRPr="00192C27">
        <w:rPr>
          <w:rFonts w:ascii="Garamond" w:hAnsi="Garamond"/>
        </w:rPr>
        <w:t xml:space="preserve"> </w:t>
      </w:r>
      <w:r w:rsidRPr="00192C27">
        <w:rPr>
          <w:rFonts w:ascii="Garamond" w:hAnsi="Garamond"/>
          <w:noProof/>
        </w:rPr>
        <w:drawing>
          <wp:inline distT="0" distB="0" distL="0" distR="0" wp14:anchorId="777BA5AB" wp14:editId="5D8F9478">
            <wp:extent cx="138303" cy="157162"/>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269-Assignment-3_files/figure-docx/fa-icon-337c0d2436cbb51479f85dde2dd9d244.png"/>
                    <pic:cNvPicPr>
                      <a:picLocks noChangeAspect="1" noChangeArrowheads="1"/>
                    </pic:cNvPicPr>
                  </pic:nvPicPr>
                  <pic:blipFill>
                    <a:blip r:embed="rId12"/>
                    <a:stretch>
                      <a:fillRect/>
                    </a:stretch>
                  </pic:blipFill>
                  <pic:spPr bwMode="auto">
                    <a:xfrm>
                      <a:off x="0" y="0"/>
                      <a:ext cx="138303" cy="157162"/>
                    </a:xfrm>
                    <a:prstGeom prst="rect">
                      <a:avLst/>
                    </a:prstGeom>
                    <a:noFill/>
                    <a:ln w="9525">
                      <a:noFill/>
                      <a:headEnd/>
                      <a:tailEnd/>
                    </a:ln>
                  </pic:spPr>
                </pic:pic>
              </a:graphicData>
            </a:graphic>
          </wp:inline>
        </w:drawing>
      </w:r>
      <w:r w:rsidRPr="00192C27">
        <w:rPr>
          <w:rFonts w:ascii="Garamond" w:hAnsi="Garamond"/>
        </w:rPr>
        <w:t>.</w:t>
      </w:r>
    </w:p>
    <w:p w14:paraId="0F7F7BB5" w14:textId="77777777" w:rsidR="007379D5" w:rsidRPr="00192C27" w:rsidRDefault="00000000" w:rsidP="00B42BD6">
      <w:pPr>
        <w:pStyle w:val="Heading2"/>
        <w:spacing w:after="0"/>
        <w:rPr>
          <w:rFonts w:ascii="Garamond" w:hAnsi="Garamond"/>
        </w:rPr>
      </w:pPr>
      <w:bookmarkStart w:id="1" w:name="the-data"/>
      <w:bookmarkEnd w:id="0"/>
      <w:r w:rsidRPr="00192C27">
        <w:rPr>
          <w:rFonts w:ascii="Garamond" w:hAnsi="Garamond"/>
        </w:rPr>
        <w:t>The Data</w:t>
      </w:r>
    </w:p>
    <w:p w14:paraId="28B996D6" w14:textId="77777777" w:rsidR="007379D5" w:rsidRPr="00192C27" w:rsidRDefault="00000000" w:rsidP="00B42BD6">
      <w:pPr>
        <w:pStyle w:val="Heading4"/>
        <w:spacing w:after="0"/>
        <w:jc w:val="center"/>
        <w:rPr>
          <w:rFonts w:ascii="Garamond" w:hAnsi="Garamond"/>
        </w:rPr>
      </w:pPr>
      <w:bookmarkStart w:id="2" w:name="note"/>
      <w:r w:rsidRPr="00192C27">
        <w:rPr>
          <w:rFonts w:ascii="Garamond" w:hAnsi="Garamond"/>
        </w:rPr>
        <w:t>Note</w:t>
      </w:r>
    </w:p>
    <w:p w14:paraId="72DC5F8A" w14:textId="77777777" w:rsidR="007379D5" w:rsidRPr="00192C27" w:rsidRDefault="00000000" w:rsidP="00B42BD6">
      <w:pPr>
        <w:pStyle w:val="Compact"/>
        <w:numPr>
          <w:ilvl w:val="0"/>
          <w:numId w:val="2"/>
        </w:numPr>
        <w:spacing w:after="0"/>
        <w:jc w:val="center"/>
        <w:rPr>
          <w:rFonts w:ascii="Garamond" w:hAnsi="Garamond"/>
        </w:rPr>
      </w:pPr>
      <w:r w:rsidRPr="00192C27">
        <w:rPr>
          <w:rStyle w:val="VerbatimChar"/>
          <w:rFonts w:ascii="Garamond" w:hAnsi="Garamond"/>
        </w:rPr>
        <w:t>gss_cumulative</w:t>
      </w:r>
      <w:r w:rsidRPr="00192C27">
        <w:rPr>
          <w:rFonts w:ascii="Garamond" w:hAnsi="Garamond"/>
        </w:rPr>
        <w:t xml:space="preserve"> is the GSS Cumulative Data File.</w:t>
      </w:r>
    </w:p>
    <w:p w14:paraId="0B4A1C22" w14:textId="77777777" w:rsidR="007379D5" w:rsidRPr="00192C27" w:rsidRDefault="00000000" w:rsidP="00B42BD6">
      <w:pPr>
        <w:pStyle w:val="Compact"/>
        <w:numPr>
          <w:ilvl w:val="0"/>
          <w:numId w:val="2"/>
        </w:numPr>
        <w:spacing w:after="0"/>
        <w:jc w:val="center"/>
        <w:rPr>
          <w:rFonts w:ascii="Garamond" w:hAnsi="Garamond"/>
        </w:rPr>
      </w:pPr>
      <w:r w:rsidRPr="00192C27">
        <w:rPr>
          <w:rStyle w:val="VerbatimChar"/>
          <w:rFonts w:ascii="Garamond" w:hAnsi="Garamond"/>
        </w:rPr>
        <w:t>gss_2006_2008_2010</w:t>
      </w:r>
      <w:r w:rsidRPr="00192C27">
        <w:rPr>
          <w:rFonts w:ascii="Garamond" w:hAnsi="Garamond"/>
        </w:rPr>
        <w:t xml:space="preserve"> is the 2006 GSS Panel.</w:t>
      </w:r>
    </w:p>
    <w:p w14:paraId="35260684" w14:textId="77777777" w:rsidR="007379D5" w:rsidRPr="00192C27" w:rsidRDefault="00000000" w:rsidP="00B42BD6">
      <w:pPr>
        <w:pStyle w:val="Compact"/>
        <w:numPr>
          <w:ilvl w:val="0"/>
          <w:numId w:val="2"/>
        </w:numPr>
        <w:spacing w:after="0"/>
        <w:jc w:val="center"/>
        <w:rPr>
          <w:rFonts w:ascii="Garamond" w:hAnsi="Garamond"/>
        </w:rPr>
      </w:pPr>
      <w:r w:rsidRPr="00192C27">
        <w:rPr>
          <w:rStyle w:val="VerbatimChar"/>
          <w:rFonts w:ascii="Garamond" w:hAnsi="Garamond"/>
        </w:rPr>
        <w:t>gss_2008_2010_2012</w:t>
      </w:r>
      <w:r w:rsidRPr="00192C27">
        <w:rPr>
          <w:rFonts w:ascii="Garamond" w:hAnsi="Garamond"/>
        </w:rPr>
        <w:t xml:space="preserve"> is the 2008 GSS Panel.</w:t>
      </w:r>
    </w:p>
    <w:p w14:paraId="0ED4B858" w14:textId="77777777" w:rsidR="007379D5" w:rsidRPr="00192C27" w:rsidRDefault="00000000" w:rsidP="00B42BD6">
      <w:pPr>
        <w:pStyle w:val="Compact"/>
        <w:numPr>
          <w:ilvl w:val="0"/>
          <w:numId w:val="2"/>
        </w:numPr>
        <w:spacing w:after="0"/>
        <w:jc w:val="center"/>
        <w:rPr>
          <w:rFonts w:ascii="Garamond" w:hAnsi="Garamond"/>
        </w:rPr>
      </w:pPr>
      <w:r w:rsidRPr="00192C27">
        <w:rPr>
          <w:rStyle w:val="VerbatimChar"/>
          <w:rFonts w:ascii="Garamond" w:hAnsi="Garamond"/>
        </w:rPr>
        <w:t>gss_2010_2012_2014</w:t>
      </w:r>
      <w:r w:rsidRPr="00192C27">
        <w:rPr>
          <w:rFonts w:ascii="Garamond" w:hAnsi="Garamond"/>
        </w:rPr>
        <w:t xml:space="preserve"> is the 2010 GSS Panel.</w:t>
      </w:r>
    </w:p>
    <w:p w14:paraId="11B0B8E6" w14:textId="77777777" w:rsidR="007379D5" w:rsidRPr="00192C27" w:rsidRDefault="00000000" w:rsidP="00B42BD6">
      <w:pPr>
        <w:pStyle w:val="FirstParagraph"/>
        <w:spacing w:after="0"/>
        <w:jc w:val="center"/>
        <w:rPr>
          <w:rFonts w:ascii="Garamond" w:hAnsi="Garamond"/>
        </w:rPr>
      </w:pPr>
      <w:r w:rsidRPr="00192C27">
        <w:rPr>
          <w:rFonts w:ascii="Garamond" w:hAnsi="Garamond"/>
        </w:rPr>
        <w:t xml:space="preserve">Each dataset was prepared using the </w:t>
      </w:r>
      <w:hyperlink r:id="rId13">
        <w:r w:rsidR="007379D5" w:rsidRPr="00192C27">
          <w:rPr>
            <w:rStyle w:val="VerbatimChar"/>
            <w:rFonts w:ascii="Garamond" w:hAnsi="Garamond"/>
          </w:rPr>
          <w:t>{gssr}</w:t>
        </w:r>
      </w:hyperlink>
      <w:r w:rsidRPr="00192C27">
        <w:rPr>
          <w:rFonts w:ascii="Garamond" w:hAnsi="Garamond"/>
        </w:rPr>
        <w:t xml:space="preserve"> package in </w:t>
      </w:r>
      <w:r w:rsidRPr="00192C27">
        <w:rPr>
          <w:rFonts w:ascii="Garamond" w:hAnsi="Garamond"/>
          <w:noProof/>
        </w:rPr>
        <w:drawing>
          <wp:inline distT="0" distB="0" distL="0" distR="0" wp14:anchorId="683FA977" wp14:editId="6D552D51">
            <wp:extent cx="177593" cy="157162"/>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269-Assignment-3_files/figure-docx/fa-icon-f9b1e10a98da7ecacbe3e43ca573a3e4.png"/>
                    <pic:cNvPicPr>
                      <a:picLocks noChangeAspect="1" noChangeArrowheads="1"/>
                    </pic:cNvPicPr>
                  </pic:nvPicPr>
                  <pic:blipFill>
                    <a:blip r:embed="rId11"/>
                    <a:stretch>
                      <a:fillRect/>
                    </a:stretch>
                  </pic:blipFill>
                  <pic:spPr bwMode="auto">
                    <a:xfrm>
                      <a:off x="0" y="0"/>
                      <a:ext cx="177593" cy="157162"/>
                    </a:xfrm>
                    <a:prstGeom prst="rect">
                      <a:avLst/>
                    </a:prstGeom>
                    <a:noFill/>
                    <a:ln w="9525">
                      <a:noFill/>
                      <a:headEnd/>
                      <a:tailEnd/>
                    </a:ln>
                  </pic:spPr>
                </pic:pic>
              </a:graphicData>
            </a:graphic>
          </wp:inline>
        </w:drawing>
      </w:r>
      <w:r w:rsidRPr="00192C27">
        <w:rPr>
          <w:rFonts w:ascii="Garamond" w:hAnsi="Garamond"/>
        </w:rPr>
        <w:t>.</w:t>
      </w:r>
    </w:p>
    <w:p w14:paraId="284B3AC9" w14:textId="77777777" w:rsidR="00B42BD6" w:rsidRPr="00192C27" w:rsidRDefault="00B42BD6" w:rsidP="00B42BD6">
      <w:pPr>
        <w:pStyle w:val="Heading3"/>
        <w:spacing w:after="0"/>
        <w:rPr>
          <w:rFonts w:ascii="Garamond" w:hAnsi="Garamond"/>
        </w:rPr>
      </w:pPr>
      <w:bookmarkStart w:id="3" w:name="accessing-the-data-files"/>
      <w:bookmarkEnd w:id="2"/>
    </w:p>
    <w:p w14:paraId="43B21A7C" w14:textId="49219483" w:rsidR="007379D5" w:rsidRPr="00192C27" w:rsidRDefault="00000000" w:rsidP="00B42BD6">
      <w:pPr>
        <w:pStyle w:val="Heading3"/>
        <w:spacing w:after="0"/>
        <w:rPr>
          <w:rFonts w:ascii="Garamond" w:hAnsi="Garamond"/>
        </w:rPr>
      </w:pPr>
      <w:r w:rsidRPr="00192C27">
        <w:rPr>
          <w:rFonts w:ascii="Garamond" w:hAnsi="Garamond"/>
        </w:rPr>
        <w:t>Accessing the Data Files</w:t>
      </w:r>
    </w:p>
    <w:p w14:paraId="1CB15CE3" w14:textId="691AF8A6" w:rsidR="00B42BD6" w:rsidRPr="00192C27" w:rsidRDefault="00000000" w:rsidP="00B42BD6">
      <w:pPr>
        <w:pStyle w:val="FirstParagraph"/>
        <w:spacing w:after="0"/>
        <w:rPr>
          <w:rFonts w:ascii="Garamond" w:hAnsi="Garamond"/>
        </w:rPr>
      </w:pPr>
      <w:r w:rsidRPr="00192C27">
        <w:rPr>
          <w:rFonts w:ascii="Garamond" w:hAnsi="Garamond"/>
        </w:rPr>
        <w:t>For simplicity, you can access GSS data by copying and pasting the script below directly into RStudio:</w:t>
      </w:r>
    </w:p>
    <w:p w14:paraId="0C61FC2E" w14:textId="77777777" w:rsidR="00B42BD6" w:rsidRPr="00192C27" w:rsidRDefault="00B42BD6" w:rsidP="00B42BD6">
      <w:pPr>
        <w:pStyle w:val="BodyText"/>
        <w:spacing w:after="0"/>
        <w:rPr>
          <w:rFonts w:ascii="Garamond" w:hAnsi="Garamond"/>
        </w:rPr>
      </w:pPr>
    </w:p>
    <w:p w14:paraId="27E54DEF" w14:textId="717C5AE7" w:rsidR="007379D5" w:rsidRPr="00192C27" w:rsidRDefault="00000000" w:rsidP="00B42BD6">
      <w:pPr>
        <w:pStyle w:val="SourceCode"/>
        <w:wordWrap/>
        <w:spacing w:after="0"/>
        <w:rPr>
          <w:rFonts w:ascii="Garamond" w:hAnsi="Garamond"/>
        </w:rPr>
      </w:pPr>
      <w:r w:rsidRPr="00192C27">
        <w:rPr>
          <w:rStyle w:val="FunctionTok"/>
          <w:rFonts w:ascii="Garamond" w:hAnsi="Garamond"/>
        </w:rPr>
        <w:t>load</w:t>
      </w:r>
      <w:r w:rsidRPr="00192C27">
        <w:rPr>
          <w:rStyle w:val="NormalTok"/>
          <w:rFonts w:ascii="Garamond" w:hAnsi="Garamond"/>
        </w:rPr>
        <w:t>(</w:t>
      </w:r>
      <w:r w:rsidRPr="00192C27">
        <w:rPr>
          <w:rStyle w:val="FunctionTok"/>
          <w:rFonts w:ascii="Garamond" w:hAnsi="Garamond"/>
        </w:rPr>
        <w:t>url</w:t>
      </w:r>
      <w:r w:rsidRPr="00192C27">
        <w:rPr>
          <w:rStyle w:val="NormalTok"/>
          <w:rFonts w:ascii="Garamond" w:hAnsi="Garamond"/>
        </w:rPr>
        <w:t>(</w:t>
      </w:r>
      <w:r w:rsidRPr="00192C27">
        <w:rPr>
          <w:rStyle w:val="StringTok"/>
          <w:rFonts w:ascii="Garamond" w:hAnsi="Garamond"/>
        </w:rPr>
        <w:t>"</w:t>
      </w:r>
      <w:r w:rsidR="00192C27" w:rsidRPr="00192C27">
        <w:rPr>
          <w:rFonts w:ascii="Garamond" w:hAnsi="Garamond" w:cs="Menlo"/>
          <w:color w:val="20794D"/>
          <w:sz w:val="22"/>
          <w:szCs w:val="22"/>
        </w:rPr>
        <w:t>https://github.com/sakeefkarim/intro_quantitative_sociology/raw/refs/heads/main/data/assignments/term%20paper/gss_269.RData</w:t>
      </w:r>
      <w:r w:rsidRPr="00192C27">
        <w:rPr>
          <w:rStyle w:val="StringTok"/>
          <w:rFonts w:ascii="Garamond" w:hAnsi="Garamond"/>
        </w:rPr>
        <w:t>"</w:t>
      </w:r>
      <w:r w:rsidRPr="00192C27">
        <w:rPr>
          <w:rStyle w:val="NormalTok"/>
          <w:rFonts w:ascii="Garamond" w:hAnsi="Garamond"/>
        </w:rPr>
        <w:t>))</w:t>
      </w:r>
    </w:p>
    <w:p w14:paraId="22EB9A39" w14:textId="63E99801" w:rsidR="007379D5" w:rsidRPr="00192C27" w:rsidRDefault="00000000" w:rsidP="00B42BD6">
      <w:pPr>
        <w:pStyle w:val="Heading3"/>
        <w:spacing w:after="0"/>
        <w:rPr>
          <w:rFonts w:ascii="Garamond" w:hAnsi="Garamond"/>
        </w:rPr>
      </w:pPr>
      <w:bookmarkStart w:id="4" w:name="variables"/>
      <w:bookmarkEnd w:id="3"/>
      <w:r w:rsidRPr="00192C27">
        <w:rPr>
          <w:rFonts w:ascii="Garamond" w:hAnsi="Garamond"/>
        </w:rPr>
        <w:lastRenderedPageBreak/>
        <w:t>Variables</w:t>
      </w:r>
      <w:r w:rsidR="00B42BD6" w:rsidRPr="00192C27">
        <w:rPr>
          <w:rFonts w:ascii="Garamond" w:hAnsi="Garamond"/>
        </w:rPr>
        <w:t xml:space="preserve"> and Codebooks</w:t>
      </w:r>
    </w:p>
    <w:p w14:paraId="734C5DA3" w14:textId="2425DC9E" w:rsidR="007379D5" w:rsidRPr="00192C27" w:rsidRDefault="00B42BD6" w:rsidP="00B42BD6">
      <w:pPr>
        <w:pStyle w:val="FirstParagraph"/>
        <w:rPr>
          <w:rFonts w:ascii="Garamond" w:hAnsi="Garamond"/>
        </w:rPr>
      </w:pPr>
      <w:bookmarkStart w:id="5" w:name="codebooks"/>
      <w:bookmarkEnd w:id="4"/>
      <w:r w:rsidRPr="00192C27">
        <w:rPr>
          <w:rFonts w:ascii="Garamond" w:hAnsi="Garamond"/>
        </w:rPr>
        <w:t xml:space="preserve">Learn more about the variables in your data by using the interactive table </w:t>
      </w:r>
      <w:hyperlink r:id="rId14" w:anchor="variables" w:history="1">
        <w:r w:rsidRPr="00192C27">
          <w:rPr>
            <w:rStyle w:val="Hyperlink"/>
            <w:rFonts w:ascii="Garamond" w:hAnsi="Garamond"/>
          </w:rPr>
          <w:t>embedded online</w:t>
        </w:r>
      </w:hyperlink>
      <w:r w:rsidRPr="00192C27">
        <w:rPr>
          <w:rFonts w:ascii="Garamond" w:hAnsi="Garamond"/>
        </w:rPr>
        <w:t xml:space="preserve">. You’ll find codebooks online, too. </w:t>
      </w:r>
    </w:p>
    <w:p w14:paraId="53B13930" w14:textId="77777777" w:rsidR="007379D5" w:rsidRPr="00192C27" w:rsidRDefault="00000000" w:rsidP="00B42BD6">
      <w:pPr>
        <w:pStyle w:val="Heading2"/>
        <w:spacing w:after="0"/>
        <w:rPr>
          <w:rFonts w:ascii="Garamond" w:hAnsi="Garamond"/>
        </w:rPr>
      </w:pPr>
      <w:bookmarkStart w:id="6" w:name="expectations-for-final-presentation"/>
      <w:bookmarkEnd w:id="1"/>
      <w:bookmarkEnd w:id="5"/>
      <w:r w:rsidRPr="00192C27">
        <w:rPr>
          <w:rFonts w:ascii="Garamond" w:hAnsi="Garamond"/>
        </w:rPr>
        <w:t>Expectations for Final Presentation</w:t>
      </w:r>
    </w:p>
    <w:p w14:paraId="5A54764F" w14:textId="3B6C872E" w:rsidR="00B42BD6" w:rsidRPr="00192C27" w:rsidRDefault="00000000" w:rsidP="00B42BD6">
      <w:pPr>
        <w:pStyle w:val="FirstParagraph"/>
        <w:spacing w:after="0"/>
        <w:rPr>
          <w:rFonts w:ascii="Garamond" w:hAnsi="Garamond"/>
        </w:rPr>
      </w:pPr>
      <w:r w:rsidRPr="00192C27">
        <w:rPr>
          <w:rFonts w:ascii="Garamond" w:hAnsi="Garamond"/>
        </w:rPr>
        <w:t xml:space="preserve">You must prepare a presentation that provides a </w:t>
      </w:r>
      <w:r w:rsidRPr="00192C27">
        <w:rPr>
          <w:rFonts w:ascii="Garamond" w:hAnsi="Garamond"/>
          <w:i/>
          <w:iCs/>
        </w:rPr>
        <w:t>preliminary</w:t>
      </w:r>
      <w:r w:rsidRPr="00192C27">
        <w:rPr>
          <w:rFonts w:ascii="Garamond" w:hAnsi="Garamond"/>
        </w:rPr>
        <w:t xml:space="preserve"> overview of your term project. Presentations will last </w:t>
      </w:r>
      <m:oMath>
        <m:r>
          <m:rPr>
            <m:sty m:val="p"/>
          </m:rPr>
          <w:rPr>
            <w:rFonts w:ascii="Cambria Math" w:hAnsi="Cambria Math"/>
          </w:rPr>
          <m:t>≈</m:t>
        </m:r>
      </m:oMath>
      <w:r w:rsidRPr="00192C27">
        <w:rPr>
          <w:rFonts w:ascii="Garamond" w:hAnsi="Garamond"/>
        </w:rPr>
        <w:t xml:space="preserve"> 7-10 minutes. </w:t>
      </w:r>
      <w:r w:rsidRPr="00192C27">
        <w:rPr>
          <w:rFonts w:ascii="Garamond" w:hAnsi="Garamond"/>
          <w:b/>
          <w:bCs/>
        </w:rPr>
        <w:t>Any presentation shorter than 7 minutes or longer than 10 minutes will be penalized</w:t>
      </w:r>
      <w:r w:rsidRPr="00192C27">
        <w:rPr>
          <w:rFonts w:ascii="Garamond" w:hAnsi="Garamond"/>
        </w:rPr>
        <w:t>. To ease interpretation, you should prepare a slide deck that includes—but is not necessarily limited to—the following items:</w:t>
      </w:r>
    </w:p>
    <w:p w14:paraId="6023BABD" w14:textId="77777777" w:rsidR="00B42BD6" w:rsidRPr="00192C27" w:rsidRDefault="00B42BD6" w:rsidP="00B42BD6">
      <w:pPr>
        <w:pStyle w:val="BodyText"/>
        <w:spacing w:before="0" w:after="0"/>
        <w:rPr>
          <w:rFonts w:ascii="Garamond" w:hAnsi="Garamond"/>
        </w:rPr>
      </w:pPr>
    </w:p>
    <w:p w14:paraId="022793D8" w14:textId="77777777" w:rsidR="007379D5" w:rsidRPr="00192C27" w:rsidRDefault="00000000" w:rsidP="00B42BD6">
      <w:pPr>
        <w:numPr>
          <w:ilvl w:val="0"/>
          <w:numId w:val="3"/>
        </w:numPr>
        <w:spacing w:after="0"/>
        <w:rPr>
          <w:rFonts w:ascii="Garamond" w:hAnsi="Garamond"/>
        </w:rPr>
      </w:pPr>
      <w:r w:rsidRPr="00192C27">
        <w:rPr>
          <w:rFonts w:ascii="Garamond" w:hAnsi="Garamond"/>
        </w:rPr>
        <w:t xml:space="preserve">A </w:t>
      </w:r>
      <w:r w:rsidRPr="00192C27">
        <w:rPr>
          <w:rFonts w:ascii="Garamond" w:hAnsi="Garamond"/>
          <w:i/>
          <w:iCs/>
        </w:rPr>
        <w:t>title slide</w:t>
      </w:r>
      <w:r w:rsidRPr="00192C27">
        <w:rPr>
          <w:rFonts w:ascii="Garamond" w:hAnsi="Garamond"/>
        </w:rPr>
        <w:t xml:space="preserve"> that summarizes your project and provides a succinct, high-level answer to the question: “what is your presentation </w:t>
      </w:r>
      <w:r w:rsidRPr="00192C27">
        <w:rPr>
          <w:rFonts w:ascii="Garamond" w:hAnsi="Garamond"/>
          <w:i/>
          <w:iCs/>
        </w:rPr>
        <w:t>about</w:t>
      </w:r>
      <w:r w:rsidRPr="00192C27">
        <w:rPr>
          <w:rFonts w:ascii="Garamond" w:hAnsi="Garamond"/>
        </w:rPr>
        <w:t>?”</w:t>
      </w:r>
    </w:p>
    <w:p w14:paraId="435F7B31" w14:textId="77777777" w:rsidR="007379D5" w:rsidRPr="00192C27" w:rsidRDefault="00000000" w:rsidP="00B42BD6">
      <w:pPr>
        <w:numPr>
          <w:ilvl w:val="0"/>
          <w:numId w:val="3"/>
        </w:numPr>
        <w:spacing w:after="0"/>
        <w:rPr>
          <w:rFonts w:ascii="Garamond" w:hAnsi="Garamond"/>
        </w:rPr>
      </w:pPr>
      <w:r w:rsidRPr="00192C27">
        <w:rPr>
          <w:rFonts w:ascii="Garamond" w:hAnsi="Garamond"/>
        </w:rPr>
        <w:t xml:space="preserve">A slide (or set of slides) that clearly presents the </w:t>
      </w:r>
      <w:r w:rsidRPr="00192C27">
        <w:rPr>
          <w:rFonts w:ascii="Garamond" w:hAnsi="Garamond"/>
          <w:i/>
          <w:iCs/>
        </w:rPr>
        <w:t>research question(s)</w:t>
      </w:r>
      <w:r w:rsidRPr="00192C27">
        <w:rPr>
          <w:rFonts w:ascii="Garamond" w:hAnsi="Garamond"/>
        </w:rPr>
        <w:t xml:space="preserve"> guiding your project.</w:t>
      </w:r>
    </w:p>
    <w:p w14:paraId="3C47449D" w14:textId="72C2EF8A" w:rsidR="00B42BD6" w:rsidRPr="00192C27" w:rsidRDefault="00000000" w:rsidP="00B42BD6">
      <w:pPr>
        <w:numPr>
          <w:ilvl w:val="0"/>
          <w:numId w:val="3"/>
        </w:numPr>
        <w:spacing w:after="0"/>
        <w:rPr>
          <w:rFonts w:ascii="Garamond" w:hAnsi="Garamond"/>
        </w:rPr>
      </w:pPr>
      <w:r w:rsidRPr="00192C27">
        <w:rPr>
          <w:rFonts w:ascii="Garamond" w:hAnsi="Garamond"/>
        </w:rPr>
        <w:t xml:space="preserve">A </w:t>
      </w:r>
      <w:r w:rsidRPr="00192C27">
        <w:rPr>
          <w:rFonts w:ascii="Garamond" w:hAnsi="Garamond"/>
          <w:i/>
          <w:iCs/>
        </w:rPr>
        <w:t>literature review</w:t>
      </w:r>
      <w:r w:rsidRPr="00192C27">
        <w:rPr>
          <w:rFonts w:ascii="Garamond" w:hAnsi="Garamond"/>
        </w:rPr>
        <w:t xml:space="preserve"> that situates your work within a broader body of sociological scholarship. Here, you should </w:t>
      </w:r>
      <w:r w:rsidRPr="00192C27">
        <w:rPr>
          <w:rFonts w:ascii="Garamond" w:hAnsi="Garamond"/>
          <w:i/>
          <w:iCs/>
        </w:rPr>
        <w:t>concisely</w:t>
      </w:r>
      <w:r w:rsidRPr="00192C27">
        <w:rPr>
          <w:rFonts w:ascii="Garamond" w:hAnsi="Garamond"/>
        </w:rPr>
        <w:t xml:space="preserve"> review the extant literature</w:t>
      </w:r>
      <w:r w:rsidRPr="00192C27">
        <w:rPr>
          <w:rStyle w:val="FootnoteReference"/>
          <w:rFonts w:ascii="Garamond" w:hAnsi="Garamond"/>
        </w:rPr>
        <w:footnoteReference w:id="2"/>
      </w:r>
      <w:r w:rsidRPr="00192C27">
        <w:rPr>
          <w:rFonts w:ascii="Garamond" w:hAnsi="Garamond"/>
        </w:rPr>
        <w:t xml:space="preserve"> and point to potential “gaps” or lacunae that your project will address.</w:t>
      </w:r>
      <w:r w:rsidRPr="00192C27">
        <w:rPr>
          <w:rStyle w:val="FootnoteReference"/>
          <w:rFonts w:ascii="Garamond" w:hAnsi="Garamond"/>
        </w:rPr>
        <w:footnoteReference w:id="3"/>
      </w:r>
    </w:p>
    <w:tbl>
      <w:tblPr>
        <w:tblStyle w:val="Table"/>
        <w:tblW w:w="0" w:type="auto"/>
        <w:tblInd w:w="164" w:type="dxa"/>
        <w:tblBorders>
          <w:left w:val="single" w:sz="24" w:space="0" w:color="909090"/>
        </w:tblBorders>
        <w:tblCellMar>
          <w:left w:w="0" w:type="dxa"/>
          <w:right w:w="0" w:type="dxa"/>
        </w:tblCellMar>
        <w:tblLook w:val="0000" w:firstRow="0" w:lastRow="0" w:firstColumn="0" w:lastColumn="0" w:noHBand="0" w:noVBand="0"/>
      </w:tblPr>
      <w:tblGrid>
        <w:gridCol w:w="9340"/>
      </w:tblGrid>
      <w:tr w:rsidR="007379D5" w:rsidRPr="00192C27" w14:paraId="5779A3C5" w14:textId="77777777" w:rsidTr="007379D5">
        <w:trPr>
          <w:cantSplit/>
        </w:trPr>
        <w:tc>
          <w:tcPr>
            <w:tcW w:w="0" w:type="auto"/>
            <w:tcMar>
              <w:left w:w="144" w:type="dxa"/>
            </w:tcMar>
          </w:tcPr>
          <w:p w14:paraId="1AE3AC9B" w14:textId="6C8732E1" w:rsidR="007379D5" w:rsidRPr="00192C27" w:rsidRDefault="00000000" w:rsidP="00B42BD6">
            <w:pPr>
              <w:pStyle w:val="FirstParagraph"/>
              <w:spacing w:before="16" w:after="0"/>
              <w:rPr>
                <w:rFonts w:ascii="Garamond" w:hAnsi="Garamond"/>
              </w:rPr>
            </w:pPr>
            <w:r w:rsidRPr="00192C27">
              <w:rPr>
                <w:rFonts w:ascii="Garamond" w:hAnsi="Garamond"/>
                <w:b/>
                <w:bCs/>
              </w:rPr>
              <w:t>Hint</w:t>
            </w:r>
          </w:p>
          <w:p w14:paraId="2B6186B5" w14:textId="77777777" w:rsidR="007379D5" w:rsidRPr="00192C27" w:rsidRDefault="00000000" w:rsidP="00B42BD6">
            <w:pPr>
              <w:pStyle w:val="BodyText"/>
              <w:spacing w:before="16" w:after="0"/>
              <w:rPr>
                <w:rFonts w:ascii="Garamond" w:hAnsi="Garamond"/>
              </w:rPr>
            </w:pPr>
            <w:r w:rsidRPr="00192C27">
              <w:rPr>
                <w:rFonts w:ascii="Garamond" w:hAnsi="Garamond"/>
              </w:rPr>
              <w:t xml:space="preserve">With conciseness and precision in mind, this portion of the presentation should only last </w:t>
            </w:r>
            <m:oMath>
              <m:r>
                <m:rPr>
                  <m:sty m:val="p"/>
                </m:rPr>
                <w:rPr>
                  <w:rFonts w:ascii="Cambria Math" w:hAnsi="Cambria Math"/>
                </w:rPr>
                <m:t>≈</m:t>
              </m:r>
            </m:oMath>
            <w:r w:rsidRPr="00192C27">
              <w:rPr>
                <w:rFonts w:ascii="Garamond" w:hAnsi="Garamond"/>
              </w:rPr>
              <w:t xml:space="preserve"> 2 minutes.</w:t>
            </w:r>
          </w:p>
        </w:tc>
      </w:tr>
    </w:tbl>
    <w:p w14:paraId="708CAA7C" w14:textId="77777777" w:rsidR="007379D5" w:rsidRPr="00192C27" w:rsidRDefault="00000000" w:rsidP="00B42BD6">
      <w:pPr>
        <w:numPr>
          <w:ilvl w:val="0"/>
          <w:numId w:val="4"/>
        </w:numPr>
        <w:spacing w:after="0"/>
        <w:rPr>
          <w:rFonts w:ascii="Garamond" w:hAnsi="Garamond"/>
        </w:rPr>
      </w:pPr>
      <w:r w:rsidRPr="00192C27">
        <w:rPr>
          <w:rFonts w:ascii="Garamond" w:hAnsi="Garamond"/>
        </w:rPr>
        <w:t xml:space="preserve">A </w:t>
      </w:r>
      <w:r w:rsidRPr="00192C27">
        <w:rPr>
          <w:rFonts w:ascii="Garamond" w:hAnsi="Garamond"/>
          <w:i/>
          <w:iCs/>
        </w:rPr>
        <w:t>data</w:t>
      </w:r>
      <w:r w:rsidRPr="00192C27">
        <w:rPr>
          <w:rFonts w:ascii="Garamond" w:hAnsi="Garamond"/>
        </w:rPr>
        <w:t xml:space="preserve"> slide that describes the dataset at the heart of your project.</w:t>
      </w:r>
    </w:p>
    <w:p w14:paraId="5F7542CB" w14:textId="20595D2C" w:rsidR="007379D5" w:rsidRPr="00192C27" w:rsidRDefault="00000000" w:rsidP="00B42BD6">
      <w:pPr>
        <w:numPr>
          <w:ilvl w:val="0"/>
          <w:numId w:val="4"/>
        </w:numPr>
        <w:spacing w:after="0"/>
        <w:rPr>
          <w:rFonts w:ascii="Garamond" w:hAnsi="Garamond"/>
        </w:rPr>
      </w:pPr>
      <w:r w:rsidRPr="00192C27">
        <w:rPr>
          <w:rFonts w:ascii="Garamond" w:hAnsi="Garamond"/>
        </w:rPr>
        <w:t xml:space="preserve">A </w:t>
      </w:r>
      <w:r w:rsidRPr="00192C27">
        <w:rPr>
          <w:rFonts w:ascii="Garamond" w:hAnsi="Garamond"/>
          <w:i/>
          <w:iCs/>
        </w:rPr>
        <w:t>variables</w:t>
      </w:r>
      <w:r w:rsidRPr="00192C27">
        <w:rPr>
          <w:rFonts w:ascii="Garamond" w:hAnsi="Garamond"/>
        </w:rPr>
        <w:t xml:space="preserve"> slide that describes the key items and analytic constructs at the heart of your project.</w:t>
      </w:r>
    </w:p>
    <w:p w14:paraId="53E8DC30" w14:textId="77777777" w:rsidR="00B42BD6" w:rsidRPr="00192C27" w:rsidRDefault="00B42BD6" w:rsidP="00B42BD6">
      <w:pPr>
        <w:spacing w:after="0"/>
        <w:rPr>
          <w:rFonts w:ascii="Garamond" w:hAnsi="Garamond"/>
        </w:rPr>
      </w:pP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48"/>
      </w:tblGrid>
      <w:tr w:rsidR="007379D5" w:rsidRPr="00192C27" w14:paraId="2A0961F9" w14:textId="77777777" w:rsidTr="007379D5">
        <w:trPr>
          <w:cantSplit/>
        </w:trPr>
        <w:tc>
          <w:tcPr>
            <w:tcW w:w="0" w:type="auto"/>
            <w:shd w:val="clear" w:color="auto" w:fill="F7DDDC"/>
            <w:tcMar>
              <w:top w:w="92" w:type="dxa"/>
              <w:bottom w:w="92" w:type="dxa"/>
            </w:tcMar>
          </w:tcPr>
          <w:p w14:paraId="3090473B" w14:textId="77777777" w:rsidR="007379D5" w:rsidRPr="00192C27" w:rsidRDefault="00000000" w:rsidP="00B42BD6">
            <w:pPr>
              <w:pStyle w:val="FirstParagraph"/>
              <w:spacing w:before="0" w:after="0"/>
              <w:textAlignment w:val="center"/>
              <w:rPr>
                <w:rFonts w:ascii="Garamond" w:hAnsi="Garamond"/>
              </w:rPr>
            </w:pPr>
            <w:r w:rsidRPr="00192C27">
              <w:rPr>
                <w:rFonts w:ascii="Garamond" w:hAnsi="Garamond"/>
                <w:noProof/>
              </w:rPr>
              <w:drawing>
                <wp:inline distT="0" distB="0" distL="0" distR="0" wp14:anchorId="064C6F1B" wp14:editId="3D4F2385">
                  <wp:extent cx="152400" cy="15240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Picture" descr="/Applications/quarto/share/formats/docx/important.png"/>
                          <pic:cNvPicPr>
                            <a:picLocks noChangeAspect="1" noChangeArrowheads="1"/>
                          </pic:cNvPicPr>
                        </pic:nvPicPr>
                        <pic:blipFill>
                          <a:blip r:embed="rId15"/>
                          <a:stretch>
                            <a:fillRect/>
                          </a:stretch>
                        </pic:blipFill>
                        <pic:spPr bwMode="auto">
                          <a:xfrm>
                            <a:off x="0" y="0"/>
                            <a:ext cx="152400" cy="152400"/>
                          </a:xfrm>
                          <a:prstGeom prst="rect">
                            <a:avLst/>
                          </a:prstGeom>
                          <a:noFill/>
                          <a:ln w="9525">
                            <a:noFill/>
                            <a:headEnd/>
                            <a:tailEnd/>
                          </a:ln>
                        </pic:spPr>
                      </pic:pic>
                    </a:graphicData>
                  </a:graphic>
                </wp:inline>
              </w:drawing>
            </w:r>
            <w:r w:rsidRPr="00192C27">
              <w:rPr>
                <w:rFonts w:ascii="Garamond" w:hAnsi="Garamond"/>
              </w:rPr>
              <w:t xml:space="preserve">  More Than Descriptives?</w:t>
            </w:r>
          </w:p>
        </w:tc>
      </w:tr>
      <w:tr w:rsidR="007379D5" w:rsidRPr="00192C27" w14:paraId="3BB59E36" w14:textId="77777777" w:rsidTr="007379D5">
        <w:trPr>
          <w:cantSplit/>
        </w:trPr>
        <w:tc>
          <w:tcPr>
            <w:tcW w:w="0" w:type="auto"/>
            <w:tcMar>
              <w:top w:w="108" w:type="dxa"/>
              <w:bottom w:w="108" w:type="dxa"/>
            </w:tcMar>
          </w:tcPr>
          <w:p w14:paraId="4500687F" w14:textId="77777777" w:rsidR="007379D5" w:rsidRPr="00192C27" w:rsidRDefault="00000000" w:rsidP="00B42BD6">
            <w:pPr>
              <w:pStyle w:val="BodyText"/>
              <w:spacing w:before="16" w:after="0"/>
              <w:rPr>
                <w:rFonts w:ascii="Garamond" w:hAnsi="Garamond"/>
              </w:rPr>
            </w:pPr>
            <w:r w:rsidRPr="00192C27">
              <w:rPr>
                <w:rFonts w:ascii="Garamond" w:hAnsi="Garamond"/>
              </w:rPr>
              <w:t xml:space="preserve">If you plan to fit models or draw on other statistical techniques, you must provide a brief overview of your </w:t>
            </w:r>
            <w:r w:rsidRPr="00192C27">
              <w:rPr>
                <w:rFonts w:ascii="Garamond" w:hAnsi="Garamond"/>
                <w:i/>
                <w:iCs/>
              </w:rPr>
              <w:t>analytic strategy</w:t>
            </w:r>
            <w:r w:rsidRPr="00192C27">
              <w:rPr>
                <w:rFonts w:ascii="Garamond" w:hAnsi="Garamond"/>
              </w:rPr>
              <w:t>.</w:t>
            </w:r>
          </w:p>
        </w:tc>
      </w:tr>
    </w:tbl>
    <w:p w14:paraId="2D54D809" w14:textId="77777777" w:rsidR="00B42BD6" w:rsidRPr="00192C27" w:rsidRDefault="00B42BD6" w:rsidP="00B42BD6">
      <w:pPr>
        <w:pStyle w:val="Compact"/>
        <w:spacing w:after="0"/>
        <w:rPr>
          <w:rFonts w:ascii="Garamond" w:hAnsi="Garamond"/>
        </w:rPr>
      </w:pPr>
    </w:p>
    <w:p w14:paraId="418361CC" w14:textId="3E6B16C2" w:rsidR="007379D5" w:rsidRPr="00192C27" w:rsidRDefault="00000000" w:rsidP="00B42BD6">
      <w:pPr>
        <w:pStyle w:val="Compact"/>
        <w:numPr>
          <w:ilvl w:val="0"/>
          <w:numId w:val="5"/>
        </w:numPr>
        <w:spacing w:after="0"/>
        <w:rPr>
          <w:rFonts w:ascii="Garamond" w:hAnsi="Garamond"/>
        </w:rPr>
      </w:pPr>
      <w:r w:rsidRPr="00192C27">
        <w:rPr>
          <w:rFonts w:ascii="Garamond" w:hAnsi="Garamond"/>
        </w:rPr>
        <w:t xml:space="preserve">A slide that presents some preliminary </w:t>
      </w:r>
      <w:r w:rsidRPr="00192C27">
        <w:rPr>
          <w:rFonts w:ascii="Garamond" w:hAnsi="Garamond"/>
          <w:i/>
          <w:iCs/>
        </w:rPr>
        <w:t>results</w:t>
      </w:r>
      <w:r w:rsidRPr="00192C27">
        <w:rPr>
          <w:rFonts w:ascii="Garamond" w:hAnsi="Garamond"/>
        </w:rPr>
        <w:t>—say, some preliminary data visualizations, tables or summary statistics.</w:t>
      </w:r>
    </w:p>
    <w:p w14:paraId="742B3B27" w14:textId="77777777" w:rsidR="00B42BD6" w:rsidRPr="00192C27" w:rsidRDefault="00B42BD6" w:rsidP="00B42BD6">
      <w:pPr>
        <w:pStyle w:val="Compact"/>
        <w:spacing w:after="0"/>
        <w:rPr>
          <w:rFonts w:ascii="Garamond" w:hAnsi="Garamond"/>
        </w:rPr>
      </w:pPr>
    </w:p>
    <w:tbl>
      <w:tblPr>
        <w:tblStyle w:val="Table"/>
        <w:tblW w:w="0" w:type="auto"/>
        <w:tblInd w:w="164" w:type="dxa"/>
        <w:tblBorders>
          <w:left w:val="single" w:sz="24" w:space="0" w:color="909090"/>
        </w:tblBorders>
        <w:tblCellMar>
          <w:left w:w="0" w:type="dxa"/>
          <w:right w:w="0" w:type="dxa"/>
        </w:tblCellMar>
        <w:tblLook w:val="0000" w:firstRow="0" w:lastRow="0" w:firstColumn="0" w:lastColumn="0" w:noHBand="0" w:noVBand="0"/>
      </w:tblPr>
      <w:tblGrid>
        <w:gridCol w:w="4237"/>
      </w:tblGrid>
      <w:tr w:rsidR="007379D5" w:rsidRPr="00192C27" w14:paraId="12A394DF" w14:textId="77777777" w:rsidTr="007379D5">
        <w:trPr>
          <w:cantSplit/>
        </w:trPr>
        <w:tc>
          <w:tcPr>
            <w:tcW w:w="0" w:type="auto"/>
            <w:tcMar>
              <w:left w:w="144" w:type="dxa"/>
            </w:tcMar>
          </w:tcPr>
          <w:p w14:paraId="684BA354" w14:textId="5F1160E3" w:rsidR="007379D5" w:rsidRPr="00192C27" w:rsidRDefault="00000000" w:rsidP="00B42BD6">
            <w:pPr>
              <w:pStyle w:val="FirstParagraph"/>
              <w:spacing w:before="16" w:after="0"/>
              <w:rPr>
                <w:rFonts w:ascii="Garamond" w:hAnsi="Garamond"/>
              </w:rPr>
            </w:pPr>
            <w:r w:rsidRPr="00192C27">
              <w:rPr>
                <w:rFonts w:ascii="Garamond" w:hAnsi="Garamond"/>
                <w:b/>
                <w:bCs/>
              </w:rPr>
              <w:t>Hint</w:t>
            </w:r>
          </w:p>
          <w:p w14:paraId="38C5ADA6" w14:textId="77777777" w:rsidR="007379D5" w:rsidRPr="00192C27" w:rsidRDefault="00000000" w:rsidP="00B42BD6">
            <w:pPr>
              <w:pStyle w:val="BodyText"/>
              <w:spacing w:before="16" w:after="0"/>
              <w:rPr>
                <w:rFonts w:ascii="Garamond" w:hAnsi="Garamond"/>
              </w:rPr>
            </w:pPr>
            <w:r w:rsidRPr="00192C27">
              <w:rPr>
                <w:rFonts w:ascii="Garamond" w:hAnsi="Garamond"/>
              </w:rPr>
              <w:t>This section should last at least 2-3 minutes.</w:t>
            </w:r>
          </w:p>
        </w:tc>
      </w:tr>
    </w:tbl>
    <w:p w14:paraId="2892E124" w14:textId="77777777" w:rsidR="007379D5" w:rsidRPr="00192C27" w:rsidRDefault="00000000" w:rsidP="00B42BD6">
      <w:pPr>
        <w:pStyle w:val="Compact"/>
        <w:numPr>
          <w:ilvl w:val="0"/>
          <w:numId w:val="6"/>
        </w:numPr>
        <w:spacing w:after="0"/>
        <w:rPr>
          <w:rFonts w:ascii="Garamond" w:hAnsi="Garamond"/>
        </w:rPr>
      </w:pPr>
      <w:r w:rsidRPr="00192C27">
        <w:rPr>
          <w:rFonts w:ascii="Garamond" w:hAnsi="Garamond"/>
        </w:rPr>
        <w:t xml:space="preserve">A </w:t>
      </w:r>
      <w:r w:rsidRPr="00192C27">
        <w:rPr>
          <w:rFonts w:ascii="Garamond" w:hAnsi="Garamond"/>
          <w:i/>
          <w:iCs/>
        </w:rPr>
        <w:t>conclusion slide</w:t>
      </w:r>
      <w:r w:rsidRPr="00192C27">
        <w:rPr>
          <w:rFonts w:ascii="Garamond" w:hAnsi="Garamond"/>
        </w:rPr>
        <w:t xml:space="preserve"> that distills key takeaways from the presentation and answers the question: “what should the audience </w:t>
      </w:r>
      <w:r w:rsidRPr="00192C27">
        <w:rPr>
          <w:rFonts w:ascii="Garamond" w:hAnsi="Garamond"/>
          <w:i/>
          <w:iCs/>
        </w:rPr>
        <w:t>remember</w:t>
      </w:r>
      <w:r w:rsidRPr="00192C27">
        <w:rPr>
          <w:rFonts w:ascii="Garamond" w:hAnsi="Garamond"/>
        </w:rPr>
        <w:t xml:space="preserve"> about my findings and my broader topic of interest?”</w:t>
      </w:r>
    </w:p>
    <w:p w14:paraId="25D3E969" w14:textId="77777777" w:rsidR="007379D5" w:rsidRPr="00192C27" w:rsidRDefault="00000000" w:rsidP="00B42BD6">
      <w:pPr>
        <w:pStyle w:val="FirstParagraph"/>
        <w:spacing w:after="0"/>
        <w:rPr>
          <w:rFonts w:ascii="Garamond" w:hAnsi="Garamond"/>
        </w:rPr>
      </w:pPr>
      <w:r w:rsidRPr="00192C27">
        <w:rPr>
          <w:rFonts w:ascii="Garamond" w:hAnsi="Garamond"/>
        </w:rPr>
        <w:t>Beyond following the structure detailed above, you will be evaluated on:</w:t>
      </w:r>
    </w:p>
    <w:p w14:paraId="4DAE37FC" w14:textId="77777777" w:rsidR="007379D5" w:rsidRPr="00192C27" w:rsidRDefault="00000000" w:rsidP="00B42BD6">
      <w:pPr>
        <w:numPr>
          <w:ilvl w:val="0"/>
          <w:numId w:val="7"/>
        </w:numPr>
        <w:spacing w:after="0"/>
        <w:rPr>
          <w:rFonts w:ascii="Garamond" w:hAnsi="Garamond"/>
        </w:rPr>
      </w:pPr>
      <w:r w:rsidRPr="00192C27">
        <w:rPr>
          <w:rFonts w:ascii="Garamond" w:hAnsi="Garamond"/>
        </w:rPr>
        <w:t xml:space="preserve">Your </w:t>
      </w:r>
      <w:r w:rsidRPr="00192C27">
        <w:rPr>
          <w:rFonts w:ascii="Garamond" w:hAnsi="Garamond"/>
          <w:i/>
          <w:iCs/>
        </w:rPr>
        <w:t>delivery</w:t>
      </w:r>
      <w:r w:rsidRPr="00192C27">
        <w:rPr>
          <w:rFonts w:ascii="Garamond" w:hAnsi="Garamond"/>
        </w:rPr>
        <w:t>—that is, the clarity and concision of your script; the deployment of effective transitions between slides; and how well you manage time.</w:t>
      </w:r>
    </w:p>
    <w:p w14:paraId="2FA6AC65" w14:textId="77777777" w:rsidR="007379D5" w:rsidRPr="00192C27" w:rsidRDefault="00000000" w:rsidP="00B42BD6">
      <w:pPr>
        <w:numPr>
          <w:ilvl w:val="0"/>
          <w:numId w:val="7"/>
        </w:numPr>
        <w:spacing w:after="0"/>
        <w:rPr>
          <w:rFonts w:ascii="Garamond" w:hAnsi="Garamond"/>
        </w:rPr>
      </w:pPr>
      <w:r w:rsidRPr="00192C27">
        <w:rPr>
          <w:rFonts w:ascii="Garamond" w:hAnsi="Garamond"/>
        </w:rPr>
        <w:lastRenderedPageBreak/>
        <w:t xml:space="preserve">Your </w:t>
      </w:r>
      <w:r w:rsidRPr="00192C27">
        <w:rPr>
          <w:rFonts w:ascii="Garamond" w:hAnsi="Garamond"/>
          <w:i/>
          <w:iCs/>
        </w:rPr>
        <w:t>command</w:t>
      </w:r>
      <w:r w:rsidRPr="00192C27">
        <w:rPr>
          <w:rFonts w:ascii="Garamond" w:hAnsi="Garamond"/>
        </w:rPr>
        <w:t xml:space="preserve"> of the presentation material—that is, your familiarity with </w:t>
      </w:r>
      <m:oMath>
        <m:r>
          <w:rPr>
            <w:rFonts w:ascii="Cambria Math" w:hAnsi="Cambria Math"/>
          </w:rPr>
          <m:t>x</m:t>
        </m:r>
      </m:oMath>
      <w:r w:rsidRPr="00192C27">
        <w:rPr>
          <w:rFonts w:ascii="Garamond" w:hAnsi="Garamond"/>
        </w:rPr>
        <w:t>, your phenomenon of analytic interest, as well as the data and methods undergirding your analyses.</w:t>
      </w:r>
    </w:p>
    <w:p w14:paraId="4BEEA7F9" w14:textId="77777777" w:rsidR="00B42BD6" w:rsidRPr="00192C27" w:rsidRDefault="00B42BD6" w:rsidP="00B42BD6">
      <w:pPr>
        <w:spacing w:after="0"/>
        <w:rPr>
          <w:rFonts w:ascii="Garamond" w:hAnsi="Garamond"/>
        </w:rPr>
      </w:pPr>
    </w:p>
    <w:p w14:paraId="28305D1C" w14:textId="77777777" w:rsidR="007379D5" w:rsidRPr="00192C27" w:rsidRDefault="00000000" w:rsidP="00B42BD6">
      <w:pPr>
        <w:numPr>
          <w:ilvl w:val="0"/>
          <w:numId w:val="7"/>
        </w:numPr>
        <w:spacing w:after="0"/>
        <w:rPr>
          <w:rFonts w:ascii="Garamond" w:hAnsi="Garamond"/>
        </w:rPr>
      </w:pPr>
      <w:r w:rsidRPr="00192C27">
        <w:rPr>
          <w:rFonts w:ascii="Garamond" w:hAnsi="Garamond"/>
        </w:rPr>
        <w:t xml:space="preserve">The </w:t>
      </w:r>
      <w:r w:rsidRPr="00192C27">
        <w:rPr>
          <w:rFonts w:ascii="Garamond" w:hAnsi="Garamond"/>
          <w:i/>
          <w:iCs/>
        </w:rPr>
        <w:t>design</w:t>
      </w:r>
      <w:r w:rsidRPr="00192C27">
        <w:rPr>
          <w:rFonts w:ascii="Garamond" w:hAnsi="Garamond"/>
        </w:rPr>
        <w:t xml:space="preserve"> of your slide deck–that is, whether you avoid clutter on slides; use effective headlines and titles; and ensure that your slides easy to read and visually engaging. For more suggestions, review </w:t>
      </w:r>
      <w:hyperlink r:id="rId16">
        <w:r w:rsidR="007379D5" w:rsidRPr="00192C27">
          <w:rPr>
            <w:rStyle w:val="Hyperlink"/>
            <w:rFonts w:ascii="Garamond" w:hAnsi="Garamond"/>
          </w:rPr>
          <w:t>this</w:t>
        </w:r>
      </w:hyperlink>
      <w:r w:rsidRPr="00192C27">
        <w:rPr>
          <w:rFonts w:ascii="Garamond" w:hAnsi="Garamond"/>
        </w:rPr>
        <w:t>.</w:t>
      </w:r>
    </w:p>
    <w:p w14:paraId="6270BA69" w14:textId="77777777" w:rsidR="007379D5" w:rsidRPr="00192C27" w:rsidRDefault="00000000" w:rsidP="00B42BD6">
      <w:pPr>
        <w:pStyle w:val="Heading2"/>
        <w:spacing w:after="0"/>
        <w:rPr>
          <w:rFonts w:ascii="Garamond" w:hAnsi="Garamond"/>
        </w:rPr>
      </w:pPr>
      <w:bookmarkStart w:id="7" w:name="expectations-for-term-paper"/>
      <w:bookmarkEnd w:id="6"/>
      <w:r w:rsidRPr="00192C27">
        <w:rPr>
          <w:rFonts w:ascii="Garamond" w:hAnsi="Garamond"/>
        </w:rPr>
        <w:t>Expectations for Term Paper</w:t>
      </w:r>
    </w:p>
    <w:p w14:paraId="19AC33AD" w14:textId="77777777" w:rsidR="007379D5" w:rsidRPr="00192C27" w:rsidRDefault="00000000" w:rsidP="00B42BD6">
      <w:pPr>
        <w:pStyle w:val="Heading3"/>
        <w:spacing w:after="0"/>
        <w:rPr>
          <w:rFonts w:ascii="Garamond" w:hAnsi="Garamond"/>
        </w:rPr>
      </w:pPr>
      <w:bookmarkStart w:id="8" w:name="introduction"/>
      <w:r w:rsidRPr="00192C27">
        <w:rPr>
          <w:rFonts w:ascii="Garamond" w:hAnsi="Garamond"/>
        </w:rPr>
        <w:t>Introduction</w:t>
      </w:r>
    </w:p>
    <w:p w14:paraId="7E472C0A" w14:textId="77777777" w:rsidR="007379D5" w:rsidRPr="00192C27" w:rsidRDefault="00000000" w:rsidP="00B42BD6">
      <w:pPr>
        <w:pStyle w:val="FirstParagraph"/>
        <w:spacing w:after="0"/>
        <w:rPr>
          <w:rFonts w:ascii="Garamond" w:hAnsi="Garamond"/>
        </w:rPr>
      </w:pPr>
      <w:r w:rsidRPr="00192C27">
        <w:rPr>
          <w:rFonts w:ascii="Garamond" w:hAnsi="Garamond"/>
        </w:rPr>
        <w:t xml:space="preserve">This may sound quite familiar—but bear with me. In your introductory section, you should clearly and precisely discuss the </w:t>
      </w:r>
      <w:hyperlink r:id="rId17">
        <w:r w:rsidR="007379D5" w:rsidRPr="00192C27">
          <w:rPr>
            <w:rStyle w:val="Hyperlink"/>
            <w:rFonts w:ascii="Garamond" w:hAnsi="Garamond"/>
          </w:rPr>
          <w:t>research question</w:t>
        </w:r>
      </w:hyperlink>
      <w:r w:rsidRPr="00192C27">
        <w:rPr>
          <w:rFonts w:ascii="Garamond" w:hAnsi="Garamond"/>
        </w:rPr>
        <w:t xml:space="preserve"> animating your project. Your opening paragraphs must briefly summarize the relevant literature you are engaging with and offer a clear roadmap for the exposition to follow. What is </w:t>
      </w:r>
      <m:oMath>
        <m:r>
          <w:rPr>
            <w:rFonts w:ascii="Cambria Math" w:hAnsi="Cambria Math"/>
          </w:rPr>
          <m:t>x</m:t>
        </m:r>
      </m:oMath>
      <w:r w:rsidRPr="00192C27">
        <w:rPr>
          <w:rFonts w:ascii="Garamond" w:hAnsi="Garamond"/>
        </w:rPr>
        <w:t xml:space="preserve">—the central question, puzzle, problem, or idea your research addresses? What are the key claims being made or hypotheses being adjudicated vis-à-vis </w:t>
      </w:r>
      <m:oMath>
        <m:r>
          <w:rPr>
            <w:rFonts w:ascii="Cambria Math" w:hAnsi="Cambria Math"/>
          </w:rPr>
          <m:t>x</m:t>
        </m:r>
      </m:oMath>
      <w:r w:rsidRPr="00192C27">
        <w:rPr>
          <w:rFonts w:ascii="Garamond" w:hAnsi="Garamond"/>
        </w:rPr>
        <w:t>? How will you draw on different theoretical perspectives, conceptual models, and empirical tools to develop your argument? Addressing these questions is essential.</w:t>
      </w:r>
    </w:p>
    <w:p w14:paraId="0B7184AE" w14:textId="77777777" w:rsidR="007379D5" w:rsidRPr="00192C27" w:rsidRDefault="00000000" w:rsidP="00B42BD6">
      <w:pPr>
        <w:pStyle w:val="Heading3"/>
        <w:spacing w:after="0"/>
        <w:rPr>
          <w:rFonts w:ascii="Garamond" w:hAnsi="Garamond"/>
        </w:rPr>
      </w:pPr>
      <w:bookmarkStart w:id="9" w:name="literature-review"/>
      <w:bookmarkEnd w:id="8"/>
      <w:r w:rsidRPr="00192C27">
        <w:rPr>
          <w:rFonts w:ascii="Garamond" w:hAnsi="Garamond"/>
        </w:rPr>
        <w:t>Literature Review</w:t>
      </w:r>
    </w:p>
    <w:p w14:paraId="1CFBC33B" w14:textId="77777777" w:rsidR="007379D5" w:rsidRPr="00192C27" w:rsidRDefault="00000000" w:rsidP="00B42BD6">
      <w:pPr>
        <w:pStyle w:val="FirstParagraph"/>
        <w:spacing w:after="0"/>
        <w:rPr>
          <w:rFonts w:ascii="Garamond" w:hAnsi="Garamond"/>
        </w:rPr>
      </w:pPr>
      <w:r w:rsidRPr="00192C27">
        <w:rPr>
          <w:rFonts w:ascii="Garamond" w:hAnsi="Garamond"/>
        </w:rPr>
        <w:t xml:space="preserve">In your second section, you should provide a more detailed overview or exegesis of the </w:t>
      </w:r>
      <w:hyperlink r:id="rId18">
        <w:r w:rsidR="007379D5" w:rsidRPr="00192C27">
          <w:rPr>
            <w:rStyle w:val="Hyperlink"/>
            <w:rFonts w:ascii="Garamond" w:hAnsi="Garamond"/>
          </w:rPr>
          <w:t>existing literature</w:t>
        </w:r>
      </w:hyperlink>
      <w:r w:rsidRPr="00192C27">
        <w:rPr>
          <w:rFonts w:ascii="Garamond" w:hAnsi="Garamond"/>
        </w:rPr>
        <w:t xml:space="preserve">. How have other scholars studied </w:t>
      </w:r>
      <m:oMath>
        <m:r>
          <w:rPr>
            <w:rFonts w:ascii="Cambria Math" w:hAnsi="Cambria Math"/>
          </w:rPr>
          <m:t>x</m:t>
        </m:r>
      </m:oMath>
      <w:r w:rsidRPr="00192C27">
        <w:rPr>
          <w:rFonts w:ascii="Garamond" w:hAnsi="Garamond"/>
        </w:rPr>
        <w:t>? What conclusions have they drawn? What are the evidentiary bases for these conclusions or claims? Identify some of the strengths and weaknesses of the arguments pervading the extant literature. Are there any “gaps” worth filling?</w:t>
      </w:r>
    </w:p>
    <w:p w14:paraId="017D74DF" w14:textId="77777777" w:rsidR="007379D5" w:rsidRPr="00192C27" w:rsidRDefault="00000000" w:rsidP="00B42BD6">
      <w:pPr>
        <w:pStyle w:val="Heading3"/>
        <w:spacing w:after="0"/>
        <w:rPr>
          <w:rFonts w:ascii="Garamond" w:hAnsi="Garamond"/>
        </w:rPr>
      </w:pPr>
      <w:bookmarkStart w:id="10" w:name="the-basic-argument"/>
      <w:bookmarkEnd w:id="9"/>
      <w:r w:rsidRPr="00192C27">
        <w:rPr>
          <w:rFonts w:ascii="Garamond" w:hAnsi="Garamond"/>
        </w:rPr>
        <w:t>The Basic Argument</w:t>
      </w:r>
    </w:p>
    <w:p w14:paraId="74894F06" w14:textId="52A98021" w:rsidR="00B42BD6" w:rsidRPr="00192C27" w:rsidRDefault="00000000" w:rsidP="00B42BD6">
      <w:pPr>
        <w:pStyle w:val="FirstParagraph"/>
        <w:spacing w:after="0"/>
        <w:rPr>
          <w:rFonts w:ascii="Garamond" w:hAnsi="Garamond"/>
        </w:rPr>
      </w:pPr>
      <w:r w:rsidRPr="00192C27">
        <w:rPr>
          <w:rFonts w:ascii="Garamond" w:hAnsi="Garamond"/>
        </w:rPr>
        <w:t xml:space="preserve">After reviewing the extant literature, you will provide a well-developed argument that builds on existing insights while charting a relatively novel path forward. In furnishing your argument, you should apply—and ideally, </w:t>
      </w:r>
      <w:r w:rsidRPr="00192C27">
        <w:rPr>
          <w:rFonts w:ascii="Garamond" w:hAnsi="Garamond"/>
          <w:i/>
          <w:iCs/>
        </w:rPr>
        <w:t>synthesize</w:t>
      </w:r>
      <w:r w:rsidRPr="00192C27">
        <w:rPr>
          <w:rFonts w:ascii="Garamond" w:hAnsi="Garamond"/>
        </w:rPr>
        <w:t xml:space="preserve">—insights from the studies covered in </w:t>
      </w:r>
      <w:hyperlink r:id="rId19" w:anchor="moduleii">
        <w:r w:rsidR="00B42BD6" w:rsidRPr="00192C27">
          <w:rPr>
            <w:rStyle w:val="Hyperlink"/>
            <w:rFonts w:ascii="Garamond" w:hAnsi="Garamond"/>
          </w:rPr>
          <w:t>Module II</w:t>
        </w:r>
      </w:hyperlink>
      <w:r w:rsidRPr="00192C27">
        <w:rPr>
          <w:rFonts w:ascii="Garamond" w:hAnsi="Garamond"/>
        </w:rPr>
        <w:t xml:space="preserve"> of this class to make sense of </w:t>
      </w:r>
      <m:oMath>
        <m:r>
          <w:rPr>
            <w:rFonts w:ascii="Cambria Math" w:hAnsi="Cambria Math"/>
          </w:rPr>
          <m:t>x</m:t>
        </m:r>
      </m:oMath>
      <w:r w:rsidRPr="00192C27">
        <w:rPr>
          <w:rFonts w:ascii="Garamond" w:hAnsi="Garamond"/>
        </w:rPr>
        <w:t xml:space="preserve">, your phenomenon of interest. To this end, you must draw on some of the core readings covered in </w:t>
      </w:r>
      <w:hyperlink r:id="rId20">
        <w:r w:rsidR="00B42BD6" w:rsidRPr="00192C27">
          <w:rPr>
            <w:rStyle w:val="Hyperlink"/>
            <w:rFonts w:ascii="Garamond" w:hAnsi="Garamond"/>
          </w:rPr>
          <w:t>Weeks 6</w:t>
        </w:r>
      </w:hyperlink>
      <w:r w:rsidRPr="00192C27">
        <w:rPr>
          <w:rFonts w:ascii="Garamond" w:hAnsi="Garamond"/>
        </w:rPr>
        <w:t xml:space="preserve">, </w:t>
      </w:r>
      <w:hyperlink r:id="rId21">
        <w:r w:rsidR="00B42BD6" w:rsidRPr="00192C27">
          <w:rPr>
            <w:rStyle w:val="Hyperlink"/>
            <w:rFonts w:ascii="Garamond" w:hAnsi="Garamond"/>
          </w:rPr>
          <w:t>7</w:t>
        </w:r>
      </w:hyperlink>
      <w:r w:rsidRPr="00192C27">
        <w:rPr>
          <w:rFonts w:ascii="Garamond" w:hAnsi="Garamond"/>
        </w:rPr>
        <w:t xml:space="preserve"> and </w:t>
      </w:r>
      <w:hyperlink r:id="rId22">
        <w:r w:rsidR="00B42BD6" w:rsidRPr="00192C27">
          <w:rPr>
            <w:rStyle w:val="Hyperlink"/>
            <w:rFonts w:ascii="Garamond" w:hAnsi="Garamond"/>
          </w:rPr>
          <w:t>9</w:t>
        </w:r>
      </w:hyperlink>
      <w:r w:rsidRPr="00192C27">
        <w:rPr>
          <w:rFonts w:ascii="Garamond" w:hAnsi="Garamond"/>
        </w:rPr>
        <w:t xml:space="preserve">—although the best papers will weave in supplementary material as well. More generally, although some of the concepts discussed in </w:t>
      </w:r>
      <w:hyperlink r:id="rId23" w:anchor="moduleii">
        <w:r w:rsidR="00B42BD6" w:rsidRPr="00192C27">
          <w:rPr>
            <w:rStyle w:val="Hyperlink"/>
            <w:rFonts w:ascii="Garamond" w:hAnsi="Garamond"/>
          </w:rPr>
          <w:t>Module II</w:t>
        </w:r>
      </w:hyperlink>
      <w:r w:rsidRPr="00192C27">
        <w:rPr>
          <w:rFonts w:ascii="Garamond" w:hAnsi="Garamond"/>
        </w:rPr>
        <w:t xml:space="preserve"> are contested and multivocal in nature, students should not mischaracterize any of the arguments sketched by the scholars we have engaged with in class. Doing so will result a penalty.</w:t>
      </w:r>
    </w:p>
    <w:p w14:paraId="22A7EFAB" w14:textId="77777777" w:rsidR="00B42BD6" w:rsidRPr="00192C27" w:rsidRDefault="00B42BD6" w:rsidP="00B42BD6">
      <w:pPr>
        <w:pStyle w:val="BodyText"/>
        <w:spacing w:before="0" w:after="0"/>
        <w:rPr>
          <w:rFonts w:ascii="Garamond" w:hAnsi="Garamond"/>
        </w:rPr>
      </w:pP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48"/>
      </w:tblGrid>
      <w:tr w:rsidR="007379D5" w:rsidRPr="00192C27" w14:paraId="33947BEA" w14:textId="77777777" w:rsidTr="007379D5">
        <w:trPr>
          <w:cantSplit/>
        </w:trPr>
        <w:tc>
          <w:tcPr>
            <w:tcW w:w="0" w:type="auto"/>
            <w:shd w:val="clear" w:color="auto" w:fill="F7DDDC"/>
            <w:tcMar>
              <w:top w:w="92" w:type="dxa"/>
              <w:bottom w:w="92" w:type="dxa"/>
            </w:tcMar>
          </w:tcPr>
          <w:p w14:paraId="27FD1828" w14:textId="77777777" w:rsidR="007379D5" w:rsidRPr="00192C27" w:rsidRDefault="00000000" w:rsidP="00B42BD6">
            <w:pPr>
              <w:pStyle w:val="BodyText"/>
              <w:spacing w:before="0" w:after="0"/>
              <w:textAlignment w:val="center"/>
              <w:rPr>
                <w:rFonts w:ascii="Garamond" w:hAnsi="Garamond"/>
              </w:rPr>
            </w:pPr>
            <w:r w:rsidRPr="00192C27">
              <w:rPr>
                <w:rFonts w:ascii="Garamond" w:hAnsi="Garamond"/>
                <w:noProof/>
              </w:rPr>
              <w:drawing>
                <wp:inline distT="0" distB="0" distL="0" distR="0" wp14:anchorId="201279F3" wp14:editId="7FDD2C3A">
                  <wp:extent cx="152400" cy="15240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Applications/quarto/share/formats/docx/important.png"/>
                          <pic:cNvPicPr>
                            <a:picLocks noChangeAspect="1" noChangeArrowheads="1"/>
                          </pic:cNvPicPr>
                        </pic:nvPicPr>
                        <pic:blipFill>
                          <a:blip r:embed="rId15"/>
                          <a:stretch>
                            <a:fillRect/>
                          </a:stretch>
                        </pic:blipFill>
                        <pic:spPr bwMode="auto">
                          <a:xfrm>
                            <a:off x="0" y="0"/>
                            <a:ext cx="152400" cy="152400"/>
                          </a:xfrm>
                          <a:prstGeom prst="rect">
                            <a:avLst/>
                          </a:prstGeom>
                          <a:noFill/>
                          <a:ln w="9525">
                            <a:noFill/>
                            <a:headEnd/>
                            <a:tailEnd/>
                          </a:ln>
                        </pic:spPr>
                      </pic:pic>
                    </a:graphicData>
                  </a:graphic>
                </wp:inline>
              </w:drawing>
            </w:r>
            <w:r w:rsidRPr="00192C27">
              <w:rPr>
                <w:rFonts w:ascii="Garamond" w:hAnsi="Garamond"/>
              </w:rPr>
              <w:t xml:space="preserve">  Fitting Models or Performing Statistical Analyses?</w:t>
            </w:r>
          </w:p>
        </w:tc>
      </w:tr>
      <w:tr w:rsidR="007379D5" w:rsidRPr="00192C27" w14:paraId="7CDA1E4F" w14:textId="77777777" w:rsidTr="007379D5">
        <w:trPr>
          <w:cantSplit/>
        </w:trPr>
        <w:tc>
          <w:tcPr>
            <w:tcW w:w="0" w:type="auto"/>
            <w:tcMar>
              <w:top w:w="108" w:type="dxa"/>
              <w:bottom w:w="108" w:type="dxa"/>
            </w:tcMar>
          </w:tcPr>
          <w:p w14:paraId="6262A17D" w14:textId="77777777" w:rsidR="007379D5" w:rsidRPr="00192C27" w:rsidRDefault="00000000" w:rsidP="00B42BD6">
            <w:pPr>
              <w:pStyle w:val="BodyText"/>
              <w:spacing w:before="16" w:after="0"/>
              <w:rPr>
                <w:rFonts w:ascii="Garamond" w:hAnsi="Garamond"/>
              </w:rPr>
            </w:pPr>
            <w:r w:rsidRPr="00192C27">
              <w:rPr>
                <w:rFonts w:ascii="Garamond" w:hAnsi="Garamond"/>
              </w:rPr>
              <w:t xml:space="preserve">If you plan to estimate models, build nonparametric algorithms, or draw on other statistical instruments, you must carefully explain </w:t>
            </w:r>
            <w:r w:rsidRPr="00192C27">
              <w:rPr>
                <w:rFonts w:ascii="Garamond" w:hAnsi="Garamond"/>
                <w:i/>
                <w:iCs/>
              </w:rPr>
              <w:t>how</w:t>
            </w:r>
            <w:r w:rsidRPr="00192C27">
              <w:rPr>
                <w:rFonts w:ascii="Garamond" w:hAnsi="Garamond"/>
              </w:rPr>
              <w:t xml:space="preserve"> you subjected your theoretical propositions to empirical scrutiny.</w:t>
            </w:r>
          </w:p>
        </w:tc>
      </w:tr>
    </w:tbl>
    <w:p w14:paraId="56C9BE19" w14:textId="77777777" w:rsidR="007379D5" w:rsidRPr="00192C27" w:rsidRDefault="00000000" w:rsidP="00B42BD6">
      <w:pPr>
        <w:pStyle w:val="Heading3"/>
        <w:spacing w:after="0"/>
        <w:rPr>
          <w:rFonts w:ascii="Garamond" w:hAnsi="Garamond"/>
        </w:rPr>
      </w:pPr>
      <w:bookmarkStart w:id="11" w:name="formatting-conventions"/>
      <w:bookmarkEnd w:id="10"/>
      <w:r w:rsidRPr="00192C27">
        <w:rPr>
          <w:rFonts w:ascii="Garamond" w:hAnsi="Garamond"/>
        </w:rPr>
        <w:t>Formatting Conventions</w:t>
      </w:r>
    </w:p>
    <w:p w14:paraId="148EB999" w14:textId="3964DAED" w:rsidR="007379D5" w:rsidRDefault="00000000" w:rsidP="00B42BD6">
      <w:pPr>
        <w:pStyle w:val="FirstParagraph"/>
        <w:spacing w:after="0"/>
        <w:rPr>
          <w:rFonts w:ascii="Garamond" w:hAnsi="Garamond"/>
        </w:rPr>
      </w:pPr>
      <w:r w:rsidRPr="00192C27">
        <w:rPr>
          <w:rFonts w:ascii="Garamond" w:hAnsi="Garamond"/>
        </w:rPr>
        <w:t xml:space="preserve">Final papers must be between 8-12 pages, inclusive of references. Once again, you are free to prepare your term paper in Microsoft Word, Google Docs, LaTeX, RMarkdown or Quarto. Concretely, this means you can submit your short essay as a </w:t>
      </w:r>
      <w:r w:rsidRPr="00192C27">
        <w:rPr>
          <w:rStyle w:val="VerbatimChar"/>
          <w:rFonts w:ascii="Garamond" w:hAnsi="Garamond"/>
        </w:rPr>
        <w:t>.docx</w:t>
      </w:r>
      <w:r w:rsidRPr="00192C27">
        <w:rPr>
          <w:rFonts w:ascii="Garamond" w:hAnsi="Garamond"/>
        </w:rPr>
        <w:t xml:space="preserve"> file or as a . Your main text must be double-spaced and formatted in a 12-point font. Margins should be set to 1 inch on all sides (top, </w:t>
      </w:r>
      <w:r w:rsidRPr="00192C27">
        <w:rPr>
          <w:rFonts w:ascii="Garamond" w:hAnsi="Garamond"/>
        </w:rPr>
        <w:lastRenderedPageBreak/>
        <w:t xml:space="preserve">bottom, left, and right). You are free to use either an </w:t>
      </w:r>
      <w:hyperlink r:id="rId24">
        <w:r w:rsidR="007379D5" w:rsidRPr="00192C27">
          <w:rPr>
            <w:rStyle w:val="Hyperlink"/>
            <w:rFonts w:ascii="Garamond" w:hAnsi="Garamond"/>
          </w:rPr>
          <w:t>APA</w:t>
        </w:r>
      </w:hyperlink>
      <w:r w:rsidRPr="00192C27">
        <w:rPr>
          <w:rFonts w:ascii="Garamond" w:hAnsi="Garamond"/>
        </w:rPr>
        <w:t xml:space="preserve"> or </w:t>
      </w:r>
      <w:hyperlink r:id="rId25">
        <w:r w:rsidR="007379D5" w:rsidRPr="00192C27">
          <w:rPr>
            <w:rStyle w:val="Hyperlink"/>
            <w:rFonts w:ascii="Garamond" w:hAnsi="Garamond"/>
          </w:rPr>
          <w:t>ASA</w:t>
        </w:r>
      </w:hyperlink>
      <w:r w:rsidRPr="00192C27">
        <w:rPr>
          <w:rFonts w:ascii="Garamond" w:hAnsi="Garamond"/>
        </w:rPr>
        <w:t xml:space="preserve"> citation style to manage the references you include.</w:t>
      </w:r>
    </w:p>
    <w:p w14:paraId="607D44CE" w14:textId="77777777" w:rsidR="00192C27" w:rsidRPr="00192C27" w:rsidRDefault="00192C27" w:rsidP="00192C27">
      <w:pPr>
        <w:pStyle w:val="BodyText"/>
        <w:spacing w:before="0" w:after="0"/>
        <w:rPr>
          <w:rFonts w:ascii="Garamond" w:hAnsi="Garamond"/>
        </w:rPr>
      </w:pPr>
    </w:p>
    <w:tbl>
      <w:tblPr>
        <w:tblStyle w:val="Table"/>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9648"/>
      </w:tblGrid>
      <w:tr w:rsidR="007379D5" w:rsidRPr="00192C27" w14:paraId="4D22D13F" w14:textId="77777777" w:rsidTr="007379D5">
        <w:trPr>
          <w:cantSplit/>
        </w:trPr>
        <w:tc>
          <w:tcPr>
            <w:tcW w:w="0" w:type="auto"/>
            <w:shd w:val="clear" w:color="auto" w:fill="CCF1E3"/>
            <w:tcMar>
              <w:top w:w="92" w:type="dxa"/>
              <w:bottom w:w="92" w:type="dxa"/>
            </w:tcMar>
          </w:tcPr>
          <w:p w14:paraId="4272E75E" w14:textId="6D257E22" w:rsidR="007379D5" w:rsidRPr="00192C27" w:rsidRDefault="00000000" w:rsidP="00B42BD6">
            <w:pPr>
              <w:pStyle w:val="BodyText"/>
              <w:spacing w:before="0" w:after="0"/>
              <w:textAlignment w:val="center"/>
              <w:rPr>
                <w:rFonts w:ascii="Garamond" w:hAnsi="Garamond"/>
              </w:rPr>
            </w:pPr>
            <w:r w:rsidRPr="00192C27">
              <w:rPr>
                <w:rFonts w:ascii="Garamond" w:hAnsi="Garamond"/>
                <w:noProof/>
              </w:rPr>
              <w:drawing>
                <wp:inline distT="0" distB="0" distL="0" distR="0" wp14:anchorId="62F69BD0" wp14:editId="29C4663C">
                  <wp:extent cx="152400" cy="152400"/>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5" name="Picture" descr="/Applications/quarto/share/formats/docx/tip.png"/>
                          <pic:cNvPicPr>
                            <a:picLocks noChangeAspect="1" noChangeArrowheads="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rsidRPr="00192C27">
              <w:rPr>
                <w:rFonts w:ascii="Garamond" w:hAnsi="Garamond"/>
              </w:rPr>
              <w:t xml:space="preserve">  Zotero </w:t>
            </w:r>
          </w:p>
        </w:tc>
      </w:tr>
      <w:tr w:rsidR="007379D5" w:rsidRPr="00192C27" w14:paraId="75E080BB" w14:textId="77777777" w:rsidTr="007379D5">
        <w:trPr>
          <w:cantSplit/>
        </w:trPr>
        <w:tc>
          <w:tcPr>
            <w:tcW w:w="0" w:type="auto"/>
            <w:tcMar>
              <w:top w:w="108" w:type="dxa"/>
              <w:bottom w:w="108" w:type="dxa"/>
            </w:tcMar>
          </w:tcPr>
          <w:p w14:paraId="4BC23E65" w14:textId="77777777" w:rsidR="007379D5" w:rsidRPr="00192C27" w:rsidRDefault="00000000" w:rsidP="00B42BD6">
            <w:pPr>
              <w:pStyle w:val="BodyText"/>
              <w:spacing w:before="16" w:after="0"/>
              <w:rPr>
                <w:rFonts w:ascii="Garamond" w:hAnsi="Garamond"/>
              </w:rPr>
            </w:pPr>
            <w:r w:rsidRPr="00192C27">
              <w:rPr>
                <w:rFonts w:ascii="Garamond" w:hAnsi="Garamond"/>
              </w:rPr>
              <w:t xml:space="preserve">If you haven’t done so already, you may want to invest in </w:t>
            </w:r>
            <w:hyperlink r:id="rId27">
              <w:r w:rsidR="007379D5" w:rsidRPr="00192C27">
                <w:rPr>
                  <w:rStyle w:val="Hyperlink"/>
                  <w:rFonts w:ascii="Garamond" w:hAnsi="Garamond"/>
                </w:rPr>
                <w:t>Zotero</w:t>
              </w:r>
            </w:hyperlink>
            <w:r w:rsidRPr="00192C27">
              <w:rPr>
                <w:rFonts w:ascii="Garamond" w:hAnsi="Garamond"/>
              </w:rPr>
              <w:t xml:space="preserve"> to manage your citations.</w:t>
            </w:r>
          </w:p>
        </w:tc>
      </w:tr>
    </w:tbl>
    <w:p w14:paraId="40B7702F" w14:textId="77777777" w:rsidR="007379D5" w:rsidRPr="00192C27" w:rsidRDefault="00000000" w:rsidP="00B42BD6">
      <w:pPr>
        <w:pStyle w:val="BodyText"/>
        <w:spacing w:after="0"/>
        <w:rPr>
          <w:rFonts w:ascii="Garamond" w:hAnsi="Garamond"/>
        </w:rPr>
      </w:pPr>
      <w:r w:rsidRPr="00192C27">
        <w:rPr>
          <w:rFonts w:ascii="Garamond" w:hAnsi="Garamond"/>
        </w:rPr>
        <w:t xml:space="preserve"> </w:t>
      </w: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9648"/>
      </w:tblGrid>
      <w:tr w:rsidR="007379D5" w:rsidRPr="00192C27" w14:paraId="307A8364" w14:textId="77777777" w:rsidTr="007379D5">
        <w:trPr>
          <w:cantSplit/>
        </w:trPr>
        <w:tc>
          <w:tcPr>
            <w:tcW w:w="0" w:type="auto"/>
            <w:shd w:val="clear" w:color="auto" w:fill="FCEFDC"/>
            <w:tcMar>
              <w:top w:w="92" w:type="dxa"/>
              <w:bottom w:w="92" w:type="dxa"/>
            </w:tcMar>
          </w:tcPr>
          <w:p w14:paraId="58578447" w14:textId="77777777" w:rsidR="007379D5" w:rsidRPr="00192C27" w:rsidRDefault="00000000" w:rsidP="00B42BD6">
            <w:pPr>
              <w:pStyle w:val="BodyText"/>
              <w:spacing w:before="0" w:after="0"/>
              <w:textAlignment w:val="center"/>
              <w:rPr>
                <w:rFonts w:ascii="Garamond" w:hAnsi="Garamond"/>
              </w:rPr>
            </w:pPr>
            <w:r w:rsidRPr="00192C27">
              <w:rPr>
                <w:rFonts w:ascii="Garamond" w:hAnsi="Garamond"/>
                <w:noProof/>
              </w:rPr>
              <w:drawing>
                <wp:inline distT="0" distB="0" distL="0" distR="0" wp14:anchorId="6E92E64F" wp14:editId="149A4EBA">
                  <wp:extent cx="152400" cy="15240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Applications/quarto/share/formats/docx/warning.png"/>
                          <pic:cNvPicPr>
                            <a:picLocks noChangeAspect="1" noChangeArrowheads="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rsidRPr="00192C27">
              <w:rPr>
                <w:rFonts w:ascii="Garamond" w:hAnsi="Garamond"/>
              </w:rPr>
              <w:t xml:space="preserve">  A Note About Subheadings</w:t>
            </w:r>
          </w:p>
        </w:tc>
      </w:tr>
      <w:tr w:rsidR="007379D5" w:rsidRPr="00192C27" w14:paraId="54EA6728" w14:textId="77777777" w:rsidTr="007379D5">
        <w:trPr>
          <w:cantSplit/>
        </w:trPr>
        <w:tc>
          <w:tcPr>
            <w:tcW w:w="0" w:type="auto"/>
            <w:tcMar>
              <w:top w:w="108" w:type="dxa"/>
              <w:bottom w:w="108" w:type="dxa"/>
            </w:tcMar>
          </w:tcPr>
          <w:p w14:paraId="670F66DF" w14:textId="77777777" w:rsidR="007379D5" w:rsidRPr="00192C27" w:rsidRDefault="00000000" w:rsidP="00B42BD6">
            <w:pPr>
              <w:pStyle w:val="BodyText"/>
              <w:spacing w:before="16" w:after="0"/>
              <w:rPr>
                <w:rFonts w:ascii="Garamond" w:hAnsi="Garamond"/>
              </w:rPr>
            </w:pPr>
            <w:r w:rsidRPr="00192C27">
              <w:rPr>
                <w:rFonts w:ascii="Garamond" w:hAnsi="Garamond"/>
              </w:rPr>
              <w:t xml:space="preserve">You </w:t>
            </w:r>
            <w:r w:rsidRPr="00192C27">
              <w:rPr>
                <w:rFonts w:ascii="Garamond" w:hAnsi="Garamond"/>
                <w:b/>
                <w:bCs/>
                <w:i/>
                <w:iCs/>
              </w:rPr>
              <w:t>must</w:t>
            </w:r>
            <w:r w:rsidRPr="00192C27">
              <w:rPr>
                <w:rFonts w:ascii="Garamond" w:hAnsi="Garamond"/>
              </w:rPr>
              <w:t xml:space="preserve"> use subheadings to organize your arguments.</w:t>
            </w:r>
          </w:p>
        </w:tc>
      </w:tr>
      <w:bookmarkEnd w:id="7"/>
      <w:bookmarkEnd w:id="11"/>
    </w:tbl>
    <w:p w14:paraId="3F8443D2" w14:textId="77777777" w:rsidR="00BC4142" w:rsidRPr="00192C27" w:rsidRDefault="00BC4142" w:rsidP="00B42BD6">
      <w:pPr>
        <w:spacing w:after="0"/>
        <w:rPr>
          <w:rFonts w:ascii="Garamond" w:hAnsi="Garamond"/>
        </w:rPr>
      </w:pPr>
    </w:p>
    <w:sectPr w:rsidR="00BC4142" w:rsidRPr="00192C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2AFD" w14:textId="77777777" w:rsidR="00730E8B" w:rsidRDefault="00730E8B">
      <w:pPr>
        <w:spacing w:after="0"/>
      </w:pPr>
      <w:r>
        <w:separator/>
      </w:r>
    </w:p>
  </w:endnote>
  <w:endnote w:type="continuationSeparator" w:id="0">
    <w:p w14:paraId="7BDC8AC0" w14:textId="77777777" w:rsidR="00730E8B" w:rsidRDefault="00730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C695" w14:textId="77777777" w:rsidR="00730E8B" w:rsidRDefault="00730E8B">
      <w:pPr>
        <w:spacing w:after="0"/>
      </w:pPr>
      <w:r>
        <w:separator/>
      </w:r>
    </w:p>
  </w:footnote>
  <w:footnote w:type="continuationSeparator" w:id="0">
    <w:p w14:paraId="26BEA910" w14:textId="77777777" w:rsidR="00730E8B" w:rsidRDefault="00730E8B">
      <w:pPr>
        <w:spacing w:after="0"/>
      </w:pPr>
      <w:r>
        <w:continuationSeparator/>
      </w:r>
    </w:p>
  </w:footnote>
  <w:footnote w:id="1">
    <w:p w14:paraId="429B70D5" w14:textId="77777777" w:rsidR="007379D5" w:rsidRPr="00B42BD6" w:rsidRDefault="00000000">
      <w:pPr>
        <w:pStyle w:val="FootnoteText"/>
        <w:rPr>
          <w:rFonts w:ascii="Garamond" w:hAnsi="Garamond"/>
          <w:sz w:val="20"/>
          <w:szCs w:val="20"/>
        </w:rPr>
      </w:pPr>
      <w:r w:rsidRPr="00B42BD6">
        <w:rPr>
          <w:rStyle w:val="FootnoteReference"/>
          <w:rFonts w:ascii="Garamond" w:hAnsi="Garamond"/>
          <w:sz w:val="20"/>
          <w:szCs w:val="20"/>
        </w:rPr>
        <w:footnoteRef/>
      </w:r>
      <w:r w:rsidRPr="00B42BD6">
        <w:rPr>
          <w:rFonts w:ascii="Garamond" w:hAnsi="Garamond"/>
          <w:sz w:val="20"/>
          <w:szCs w:val="20"/>
        </w:rPr>
        <w:t xml:space="preserve"> Specifically, the (i) 2006-2008-2010 panel; (ii) 2008-2010-2012 panel; or (iii) 2010-2012-2014 panel.</w:t>
      </w:r>
    </w:p>
  </w:footnote>
  <w:footnote w:id="2">
    <w:p w14:paraId="604475E4" w14:textId="77777777" w:rsidR="007379D5" w:rsidRPr="00B42BD6" w:rsidRDefault="00000000">
      <w:pPr>
        <w:pStyle w:val="FootnoteText"/>
        <w:rPr>
          <w:rFonts w:ascii="Garamond" w:hAnsi="Garamond"/>
          <w:sz w:val="20"/>
          <w:szCs w:val="20"/>
        </w:rPr>
      </w:pPr>
      <w:r w:rsidRPr="00B42BD6">
        <w:rPr>
          <w:rStyle w:val="FootnoteReference"/>
          <w:rFonts w:ascii="Garamond" w:hAnsi="Garamond"/>
          <w:sz w:val="20"/>
          <w:szCs w:val="20"/>
        </w:rPr>
        <w:footnoteRef/>
      </w:r>
      <w:r w:rsidRPr="00B42BD6">
        <w:rPr>
          <w:rFonts w:ascii="Garamond" w:hAnsi="Garamond"/>
          <w:sz w:val="20"/>
          <w:szCs w:val="20"/>
        </w:rPr>
        <w:t xml:space="preserve"> What arguments are already out there?</w:t>
      </w:r>
    </w:p>
  </w:footnote>
  <w:footnote w:id="3">
    <w:p w14:paraId="3D6B95DA" w14:textId="77777777" w:rsidR="007379D5" w:rsidRPr="00B42BD6" w:rsidRDefault="00000000">
      <w:pPr>
        <w:pStyle w:val="FootnoteText"/>
        <w:rPr>
          <w:rFonts w:ascii="Garamond" w:hAnsi="Garamond"/>
          <w:sz w:val="20"/>
          <w:szCs w:val="20"/>
        </w:rPr>
      </w:pPr>
      <w:r w:rsidRPr="00B42BD6">
        <w:rPr>
          <w:rStyle w:val="FootnoteReference"/>
          <w:rFonts w:ascii="Garamond" w:hAnsi="Garamond"/>
          <w:sz w:val="20"/>
          <w:szCs w:val="20"/>
        </w:rPr>
        <w:footnoteRef/>
      </w:r>
      <w:r w:rsidRPr="00B42BD6">
        <w:rPr>
          <w:rFonts w:ascii="Garamond" w:hAnsi="Garamond"/>
          <w:sz w:val="20"/>
          <w:szCs w:val="20"/>
        </w:rPr>
        <w:t xml:space="preserve"> How will the current study augment what’s already out there?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FE12ABA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5DB8B8E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807435884">
    <w:abstractNumId w:val="0"/>
  </w:num>
  <w:num w:numId="2" w16cid:durableId="373970506">
    <w:abstractNumId w:val="1"/>
  </w:num>
  <w:num w:numId="3" w16cid:durableId="790514626">
    <w:abstractNumId w:val="1"/>
  </w:num>
  <w:num w:numId="4" w16cid:durableId="459764037">
    <w:abstractNumId w:val="1"/>
  </w:num>
  <w:num w:numId="5" w16cid:durableId="571549844">
    <w:abstractNumId w:val="1"/>
  </w:num>
  <w:num w:numId="6" w16cid:durableId="1452936747">
    <w:abstractNumId w:val="1"/>
  </w:num>
  <w:num w:numId="7" w16cid:durableId="158190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9D5"/>
    <w:rsid w:val="00192C27"/>
    <w:rsid w:val="002A6DBB"/>
    <w:rsid w:val="004E69E5"/>
    <w:rsid w:val="00622B1B"/>
    <w:rsid w:val="00730E8B"/>
    <w:rsid w:val="007379D5"/>
    <w:rsid w:val="00B42BD6"/>
    <w:rsid w:val="00BC4142"/>
    <w:rsid w:val="00DD60ED"/>
    <w:rsid w:val="00E2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1BBE"/>
  <w15:docId w15:val="{4D80FA99-37AD-3542-86BF-5310309E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269-w6.netlify.app" TargetMode="External"/><Relationship Id="rId13" Type="http://schemas.openxmlformats.org/officeDocument/2006/relationships/hyperlink" Target="https://kjhealy.github.io/gssr/" TargetMode="External"/><Relationship Id="rId18" Type="http://schemas.openxmlformats.org/officeDocument/2006/relationships/hyperlink" Target="https://guides.library.harvard.edu/c.php?g=1426096&amp;p=10795535"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soci269-w7.netlify.app" TargetMode="External"/><Relationship Id="rId7" Type="http://schemas.openxmlformats.org/officeDocument/2006/relationships/hyperlink" Target="https://soci269.netlify.app/" TargetMode="External"/><Relationship Id="rId12" Type="http://schemas.openxmlformats.org/officeDocument/2006/relationships/image" Target="media/image2.png"/><Relationship Id="rId17" Type="http://schemas.openxmlformats.org/officeDocument/2006/relationships/hyperlink" Target="https://www.academicintegrity.utoronto.ca/smart-strategies/formulating-your-research-questions/" TargetMode="External"/><Relationship Id="rId25" Type="http://schemas.openxmlformats.org/officeDocument/2006/relationships/hyperlink" Target="https://owl.purdue.edu/owl/research_and_citation/asa_style/index.html" TargetMode="External"/><Relationship Id="rId2" Type="http://schemas.openxmlformats.org/officeDocument/2006/relationships/styles" Target="styles.xml"/><Relationship Id="rId16" Type="http://schemas.openxmlformats.org/officeDocument/2006/relationships/hyperlink" Target="https://kieranhealy.org/blog/archives/2018/03/24/making-slides/" TargetMode="External"/><Relationship Id="rId20" Type="http://schemas.openxmlformats.org/officeDocument/2006/relationships/hyperlink" Target="https://soci269-w6.netlify.ap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owl.purdue.edu/owl/research_and_citation/apa_style/apa_formatting_and_style_guide/general_format.html"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soci269.netlify.app/" TargetMode="External"/><Relationship Id="rId28" Type="http://schemas.openxmlformats.org/officeDocument/2006/relationships/image" Target="media/image5.png"/><Relationship Id="rId10" Type="http://schemas.openxmlformats.org/officeDocument/2006/relationships/hyperlink" Target="https://soci269-w9.netlify.app" TargetMode="External"/><Relationship Id="rId19" Type="http://schemas.openxmlformats.org/officeDocument/2006/relationships/hyperlink" Target="https://soci269.netlify.app/" TargetMode="External"/><Relationship Id="rId4" Type="http://schemas.openxmlformats.org/officeDocument/2006/relationships/webSettings" Target="webSettings.xml"/><Relationship Id="rId9" Type="http://schemas.openxmlformats.org/officeDocument/2006/relationships/hyperlink" Target="https://soci269-w7.netlify.app" TargetMode="External"/><Relationship Id="rId14" Type="http://schemas.openxmlformats.org/officeDocument/2006/relationships/hyperlink" Target="https://soci269-a13netlify.app/" TargetMode="External"/><Relationship Id="rId22" Type="http://schemas.openxmlformats.org/officeDocument/2006/relationships/hyperlink" Target="https://soci269-w9.netlify.app" TargetMode="External"/><Relationship Id="rId27" Type="http://schemas.openxmlformats.org/officeDocument/2006/relationships/hyperlink" Target="https://www.zotero.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 269   An Introduction to Quantitative Sociology Final Presentation &amp; Term Paper</dc:title>
  <dc:creator/>
  <cp:keywords/>
  <cp:lastModifiedBy>Sakeef Karim</cp:lastModifiedBy>
  <cp:revision>5</cp:revision>
  <dcterms:created xsi:type="dcterms:W3CDTF">2025-04-04T00:56:00Z</dcterms:created>
  <dcterms:modified xsi:type="dcterms:W3CDTF">2025-04-04T15:20:00Z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source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mainfont">
    <vt:lpwstr>Red Hat Display</vt:lpwstr>
  </property>
  <property fmtid="{D5CDD505-2E9C-101B-9397-08002B2CF9AE}" pid="9" name="subtitle">
    <vt:lpwstr>Sakeef M. Karim   Amherst College</vt:lpwstr>
  </property>
  <property fmtid="{D5CDD505-2E9C-101B-9397-08002B2CF9AE}" pid="10" name="toc-title">
    <vt:lpwstr>Table of contents</vt:lpwstr>
  </property>
</Properties>
</file>